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BFC68" w14:textId="65029ABF" w:rsidR="00EC24FA" w:rsidRDefault="00EC24FA" w:rsidP="00EC24FA">
      <w:pPr>
        <w:tabs>
          <w:tab w:val="left" w:pos="1701"/>
          <w:tab w:val="right" w:pos="9639"/>
        </w:tabs>
        <w:spacing w:after="0"/>
        <w:rPr>
          <w:rFonts w:asciiTheme="minorHAnsi" w:hAnsiTheme="minorHAnsi" w:cs="Arial"/>
          <w:b/>
          <w:lang w:val="en-US" w:eastAsia="en-US"/>
        </w:rPr>
      </w:pPr>
      <w:bookmarkStart w:id="0" w:name="OLE_LINK10"/>
      <w:bookmarkStart w:id="1" w:name="OLE_LINK11"/>
      <w:bookmarkStart w:id="2" w:name="OLE_LINK16"/>
      <w:bookmarkStart w:id="3" w:name="OLE_LINK17"/>
      <w:r>
        <w:rPr>
          <w:rFonts w:cs="Arial" w:hint="eastAsia"/>
          <w:b/>
          <w:lang w:val="en-US" w:eastAsia="en-US"/>
        </w:rPr>
        <w:t>3GPP TSG-RAN WG2 Meeting #12</w:t>
      </w:r>
      <w:r w:rsidR="007F610E">
        <w:rPr>
          <w:rFonts w:cs="Arial"/>
          <w:b/>
          <w:lang w:val="en-US" w:eastAsia="en-US"/>
        </w:rPr>
        <w:t>7</w:t>
      </w:r>
      <w:r>
        <w:rPr>
          <w:rFonts w:cs="Arial" w:hint="eastAsia"/>
          <w:b/>
          <w:lang w:val="en-US" w:eastAsia="en-US"/>
        </w:rPr>
        <w:t>bis</w:t>
      </w:r>
      <w:r>
        <w:rPr>
          <w:rFonts w:cs="Arial" w:hint="eastAsia"/>
          <w:b/>
          <w:lang w:val="en-US" w:eastAsia="en-US"/>
        </w:rPr>
        <w:tab/>
      </w:r>
      <w:r w:rsidR="00D770B2" w:rsidRPr="00D770B2">
        <w:rPr>
          <w:rFonts w:cs="Arial"/>
          <w:b/>
          <w:i/>
          <w:iCs/>
          <w:lang w:val="en-US" w:eastAsia="en-US"/>
        </w:rPr>
        <w:t>R2-24085</w:t>
      </w:r>
      <w:r w:rsidR="00D770B2">
        <w:rPr>
          <w:rFonts w:cs="Arial"/>
          <w:b/>
          <w:i/>
          <w:iCs/>
          <w:lang w:val="en-US" w:eastAsia="en-US"/>
        </w:rPr>
        <w:t>52</w:t>
      </w:r>
    </w:p>
    <w:bookmarkEnd w:id="0"/>
    <w:bookmarkEnd w:id="1"/>
    <w:bookmarkEnd w:id="2"/>
    <w:bookmarkEnd w:id="3"/>
    <w:p w14:paraId="29628EE3" w14:textId="2BD4D3A6" w:rsidR="00B4038A" w:rsidRPr="0040028B" w:rsidRDefault="007F610E" w:rsidP="007E5105">
      <w:pPr>
        <w:tabs>
          <w:tab w:val="left" w:pos="1701"/>
          <w:tab w:val="right" w:pos="9639"/>
        </w:tabs>
        <w:spacing w:after="0"/>
        <w:rPr>
          <w:rFonts w:cs="Arial"/>
          <w:b/>
          <w:color w:val="000000"/>
          <w:kern w:val="2"/>
          <w:sz w:val="24"/>
        </w:rPr>
      </w:pPr>
      <w:r>
        <w:rPr>
          <w:rFonts w:cs="Arial"/>
          <w:b/>
          <w:lang w:eastAsia="en-US"/>
        </w:rPr>
        <w:t>Hefei</w:t>
      </w:r>
      <w:r w:rsidR="00EC24FA">
        <w:rPr>
          <w:rFonts w:cs="Arial" w:hint="eastAsia"/>
          <w:b/>
          <w:lang w:eastAsia="en-US"/>
        </w:rPr>
        <w:t xml:space="preserve">, China, October </w:t>
      </w:r>
      <w:r>
        <w:rPr>
          <w:rFonts w:cs="Arial"/>
          <w:b/>
          <w:lang w:eastAsia="en-US"/>
        </w:rPr>
        <w:t>14</w:t>
      </w:r>
      <w:r w:rsidR="00EC24FA">
        <w:rPr>
          <w:rFonts w:cs="Arial" w:hint="eastAsia"/>
          <w:b/>
          <w:lang w:eastAsia="en-US"/>
        </w:rPr>
        <w:t>-1</w:t>
      </w:r>
      <w:r>
        <w:rPr>
          <w:rFonts w:cs="Arial"/>
          <w:b/>
          <w:lang w:eastAsia="en-US"/>
        </w:rPr>
        <w:t>8</w:t>
      </w:r>
      <w:r w:rsidR="00EC24FA">
        <w:rPr>
          <w:rFonts w:cs="Arial" w:hint="eastAsia"/>
          <w:b/>
          <w:lang w:eastAsia="en-US"/>
        </w:rPr>
        <w:t>, 202</w:t>
      </w:r>
      <w:r>
        <w:rPr>
          <w:rFonts w:cs="Arial"/>
          <w:b/>
          <w:lang w:eastAsia="en-US"/>
        </w:rPr>
        <w:t>4</w:t>
      </w:r>
      <w:r w:rsidR="0040028B">
        <w:rPr>
          <w:rFonts w:cs="Arial"/>
          <w:b/>
          <w:sz w:val="22"/>
          <w:szCs w:val="22"/>
          <w:lang w:eastAsia="en-US"/>
        </w:rPr>
        <w:tab/>
      </w:r>
    </w:p>
    <w:p w14:paraId="45105356" w14:textId="2F86E142" w:rsidR="00B4038A" w:rsidRPr="0040028B"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29011D3"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396A9A">
        <w:rPr>
          <w:sz w:val="22"/>
          <w:szCs w:val="22"/>
        </w:rPr>
        <w:t>8</w:t>
      </w:r>
      <w:r w:rsidR="006E3A44" w:rsidRPr="006E3A44">
        <w:rPr>
          <w:sz w:val="22"/>
          <w:szCs w:val="22"/>
        </w:rPr>
        <w:t>.1.</w:t>
      </w:r>
      <w:r w:rsidR="00396A9A">
        <w:rPr>
          <w:sz w:val="22"/>
          <w:szCs w:val="22"/>
        </w:rPr>
        <w:t>5</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21D55D7"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A8A2DE8" w14:textId="458FF8E9" w:rsidR="00396A9A" w:rsidRPr="00396A9A" w:rsidRDefault="00396A9A" w:rsidP="00396A9A">
      <w:pPr>
        <w:pStyle w:val="BodyText"/>
        <w:spacing w:before="120"/>
        <w:rPr>
          <w:lang w:val="en-US" w:eastAsia="ko-KR"/>
        </w:rPr>
      </w:pPr>
      <w:bookmarkStart w:id="5" w:name="_Ref178064866"/>
      <w:r>
        <w:rPr>
          <w:lang w:eastAsia="ko-KR"/>
        </w:rPr>
        <w:t xml:space="preserve">In section </w:t>
      </w:r>
      <w:r w:rsidRPr="00396A9A">
        <w:rPr>
          <w:lang w:val="en-US" w:eastAsia="ko-KR"/>
        </w:rPr>
        <w:t>7.2.1.4</w:t>
      </w:r>
      <w:r>
        <w:rPr>
          <w:lang w:val="en-US" w:eastAsia="ko-KR"/>
        </w:rPr>
        <w:t xml:space="preserve"> </w:t>
      </w:r>
      <w:r w:rsidRPr="00396A9A">
        <w:rPr>
          <w:lang w:val="en-US" w:eastAsia="ko-KR"/>
        </w:rPr>
        <w:t>Model transfer/delivery</w:t>
      </w:r>
      <w:r>
        <w:rPr>
          <w:lang w:eastAsia="ko-KR"/>
        </w:rPr>
        <w:t xml:space="preserve"> within</w:t>
      </w:r>
      <w:r w:rsidR="00905499">
        <w:rPr>
          <w:lang w:eastAsia="ko-KR"/>
        </w:rPr>
        <w:t xml:space="preserve"> </w:t>
      </w:r>
      <w:r>
        <w:rPr>
          <w:lang w:eastAsia="ko-KR"/>
        </w:rPr>
        <w:t xml:space="preserve">TR38.843 for </w:t>
      </w:r>
      <w:r w:rsidRPr="00396A9A">
        <w:rPr>
          <w:lang w:eastAsia="ko-KR"/>
        </w:rPr>
        <w:t>Study on Artificial Intelligence (AI)/Machine Learning (ML</w:t>
      </w:r>
      <w:r>
        <w:rPr>
          <w:lang w:eastAsia="ko-KR"/>
        </w:rPr>
        <w:t xml:space="preserve">) for NR air interface during Release-18, it is said that </w:t>
      </w:r>
      <w:r>
        <w:rPr>
          <w:lang w:val="en-US" w:eastAsia="ko-KR"/>
        </w:rPr>
        <w:t>w</w:t>
      </w:r>
      <w:r w:rsidRPr="00396A9A">
        <w:rPr>
          <w:lang w:val="en-US" w:eastAsia="ko-KR"/>
        </w:rPr>
        <w:t>hether there is a need to consider standardised solutions for transferring/delivering AI/ML model(s) is unclear from the outcome of the present study.</w:t>
      </w:r>
      <w:r>
        <w:rPr>
          <w:lang w:val="en-US" w:eastAsia="ko-KR"/>
        </w:rPr>
        <w:t xml:space="preserve"> However </w:t>
      </w:r>
      <w:r>
        <w:rPr>
          <w:lang w:eastAsia="ko-KR"/>
        </w:rPr>
        <w:t xml:space="preserve">the following </w:t>
      </w:r>
      <w:r w:rsidR="0044115D">
        <w:rPr>
          <w:lang w:eastAsia="ko-KR"/>
        </w:rPr>
        <w:t>model transfer method</w:t>
      </w:r>
      <w:r>
        <w:rPr>
          <w:lang w:eastAsia="ko-KR"/>
        </w:rPr>
        <w:t>s</w:t>
      </w:r>
      <w:r w:rsidR="0044115D">
        <w:rPr>
          <w:lang w:eastAsia="ko-KR"/>
        </w:rPr>
        <w:t xml:space="preserve"> </w:t>
      </w:r>
      <w:r>
        <w:rPr>
          <w:lang w:eastAsia="ko-KR"/>
        </w:rPr>
        <w:t xml:space="preserve">were </w:t>
      </w:r>
      <w:r w:rsidRPr="00396A9A">
        <w:rPr>
          <w:lang w:val="en-US" w:eastAsia="ko-KR"/>
        </w:rPr>
        <w:t>considered</w:t>
      </w:r>
      <w:r>
        <w:rPr>
          <w:lang w:eastAsia="ko-KR"/>
        </w:rPr>
        <w:t xml:space="preserve">. </w:t>
      </w:r>
      <w:r w:rsidRPr="00396A9A">
        <w:rPr>
          <w:lang w:val="en-US" w:eastAsia="ko-KR"/>
        </w:rPr>
        <w:tab/>
      </w:r>
    </w:p>
    <w:p w14:paraId="320FF745"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1a: gNB can transfer/deliver AI/ML model(s) to UE via RRC signalling.</w:t>
      </w:r>
    </w:p>
    <w:p w14:paraId="298DF1AD"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2a: Core Network (except LMF) can transfer/deliver AI/ML model(s) to UE via NAS signalling.</w:t>
      </w:r>
    </w:p>
    <w:p w14:paraId="457D4AFF"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3a: LMF can transfer/deliver AI/ML model(s) to UE via LPP signalling.</w:t>
      </w:r>
    </w:p>
    <w:p w14:paraId="72B2E79C"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1b: gNB can transfer/deliver AI/ML model(s) to UE via UP data.</w:t>
      </w:r>
    </w:p>
    <w:p w14:paraId="546C36BE"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2b: Core Network (except LMF) can transfer/deliver AI/ML model(s) to UE via User Plane (UP) data.</w:t>
      </w:r>
    </w:p>
    <w:p w14:paraId="567D0697"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3b: LMF can transfer/deliver AI/ML model(s) to UE via UP data.</w:t>
      </w:r>
    </w:p>
    <w:p w14:paraId="1572BA75" w14:textId="77777777" w:rsidR="00396A9A" w:rsidRPr="00396A9A" w:rsidRDefault="00396A9A" w:rsidP="00396A9A">
      <w:pPr>
        <w:pStyle w:val="BodyText"/>
        <w:spacing w:before="120"/>
        <w:rPr>
          <w:sz w:val="18"/>
          <w:szCs w:val="18"/>
          <w:lang w:val="en-US" w:eastAsia="ko-KR"/>
        </w:rPr>
      </w:pPr>
      <w:r w:rsidRPr="00396A9A">
        <w:rPr>
          <w:sz w:val="18"/>
          <w:szCs w:val="18"/>
          <w:lang w:val="en-US" w:eastAsia="ko-KR"/>
        </w:rPr>
        <w:t>-</w:t>
      </w:r>
      <w:r w:rsidRPr="00396A9A">
        <w:rPr>
          <w:sz w:val="18"/>
          <w:szCs w:val="18"/>
          <w:lang w:val="en-US" w:eastAsia="ko-KR"/>
        </w:rPr>
        <w:tab/>
        <w:t>Solution 4a: OTT server can transfer/deliver AI/ML model(s) to UE (e.g., transparent to 3GPP).</w:t>
      </w:r>
    </w:p>
    <w:p w14:paraId="58F18B1B" w14:textId="275AA3DB" w:rsidR="005B51BD" w:rsidRDefault="00396A9A" w:rsidP="00690B2A">
      <w:pPr>
        <w:pStyle w:val="BodyText"/>
        <w:spacing w:before="120"/>
        <w:rPr>
          <w:rFonts w:eastAsia="Malgun Gothic"/>
          <w:lang w:eastAsia="ko-KR"/>
        </w:rPr>
      </w:pPr>
      <w:r w:rsidRPr="00396A9A">
        <w:rPr>
          <w:sz w:val="18"/>
          <w:szCs w:val="18"/>
          <w:lang w:val="en-US" w:eastAsia="ko-KR"/>
        </w:rPr>
        <w:t>-</w:t>
      </w:r>
      <w:r w:rsidRPr="00396A9A">
        <w:rPr>
          <w:sz w:val="18"/>
          <w:szCs w:val="18"/>
          <w:lang w:val="en-US" w:eastAsia="ko-KR"/>
        </w:rPr>
        <w:tab/>
        <w:t>Solution 4b: OAM can transfer/deliver AI/ML model(s) to UE.</w:t>
      </w:r>
      <w:r w:rsidR="0044115D">
        <w:rPr>
          <w:lang w:eastAsia="ko-KR"/>
        </w:rPr>
        <w:t xml:space="preserve"> </w:t>
      </w:r>
      <w:r w:rsidR="00905499">
        <w:rPr>
          <w:rFonts w:eastAsia="Malgun Gothic"/>
          <w:lang w:eastAsia="ko-KR"/>
        </w:rPr>
        <w:t xml:space="preserve">  </w:t>
      </w:r>
      <w:r w:rsidR="002E2F09">
        <w:rPr>
          <w:rFonts w:eastAsia="Malgun Gothic"/>
          <w:lang w:eastAsia="ko-KR"/>
        </w:rPr>
        <w:t xml:space="preserve"> </w:t>
      </w:r>
    </w:p>
    <w:p w14:paraId="4D68D0F2" w14:textId="2A2AE161" w:rsidR="00905499" w:rsidRDefault="00905499" w:rsidP="00690B2A">
      <w:pPr>
        <w:pStyle w:val="BodyText"/>
        <w:spacing w:before="120"/>
        <w:rPr>
          <w:lang w:eastAsia="ko-KR"/>
        </w:rPr>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Pr>
          <w:rFonts w:eastAsia="Malgun Gothic"/>
          <w:lang w:eastAsia="ko-KR"/>
        </w:rPr>
        <w:t>.</w:t>
      </w:r>
    </w:p>
    <w:bookmarkEnd w:id="5"/>
    <w:p w14:paraId="07492251" w14:textId="77777777" w:rsidR="009A5F79" w:rsidRPr="009A5F79" w:rsidRDefault="009A5F79" w:rsidP="00F12DF5">
      <w:pPr>
        <w:rPr>
          <w:b/>
          <w:bCs/>
        </w:rPr>
      </w:pPr>
    </w:p>
    <w:p w14:paraId="2002ADA8" w14:textId="717CFB14" w:rsidR="00BE6926" w:rsidRDefault="00BE6926" w:rsidP="00BE6926">
      <w:pPr>
        <w:pStyle w:val="Heading1"/>
      </w:pPr>
      <w:r>
        <w:rPr>
          <w:lang w:eastAsia="ko-KR"/>
        </w:rPr>
        <w:t>Down-selection of model transfer method</w:t>
      </w:r>
    </w:p>
    <w:p w14:paraId="58A2BBA5" w14:textId="566DBAE1" w:rsidR="007015F4" w:rsidRDefault="007015F4" w:rsidP="007015F4">
      <w:pPr>
        <w:pStyle w:val="Heading2"/>
        <w:tabs>
          <w:tab w:val="clear" w:pos="1001"/>
        </w:tabs>
        <w:ind w:left="576"/>
        <w:rPr>
          <w:lang w:eastAsia="ko-KR"/>
        </w:rPr>
      </w:pPr>
      <w:r w:rsidRPr="007015F4">
        <w:rPr>
          <w:lang w:eastAsia="ko-KR"/>
        </w:rPr>
        <w:t xml:space="preserve">RRC signalling </w:t>
      </w:r>
      <w:r w:rsidR="00F37DAE">
        <w:rPr>
          <w:lang w:eastAsia="ko-KR"/>
        </w:rPr>
        <w:t>and</w:t>
      </w:r>
      <w:r w:rsidRPr="007015F4">
        <w:rPr>
          <w:lang w:eastAsia="ko-KR"/>
        </w:rPr>
        <w:t xml:space="preserve"> DRB based AIML model transfer</w:t>
      </w:r>
    </w:p>
    <w:p w14:paraId="62848AE9" w14:textId="7A682727" w:rsidR="005A60E4" w:rsidRDefault="005A60E4" w:rsidP="00BE6926">
      <w:pPr>
        <w:spacing w:after="0"/>
        <w:rPr>
          <w:lang w:eastAsia="ko-KR"/>
        </w:rPr>
      </w:pPr>
      <w:r>
        <w:rPr>
          <w:rFonts w:eastAsia="Malgun Gothic"/>
          <w:iCs/>
          <w:lang w:eastAsia="ko-KR"/>
        </w:rPr>
        <w:t xml:space="preserve">Even though, many </w:t>
      </w:r>
      <w:r>
        <w:rPr>
          <w:lang w:eastAsia="ko-KR"/>
        </w:rPr>
        <w:t>model transfer method has been identified, we suggest that the discussion at RAN2 should focus on the evaluation of the model transfer method that have air interface impact and leave the discussion on other solution</w:t>
      </w:r>
      <w:r w:rsidR="00CD04E5">
        <w:rPr>
          <w:lang w:eastAsia="ko-KR"/>
        </w:rPr>
        <w:t>s</w:t>
      </w:r>
      <w:r>
        <w:rPr>
          <w:lang w:eastAsia="ko-KR"/>
        </w:rPr>
        <w:t xml:space="preserve"> to other Work Group (e.g. SA2). </w:t>
      </w:r>
    </w:p>
    <w:p w14:paraId="63AA1ECF" w14:textId="106CDBD2" w:rsidR="005A60E4" w:rsidRDefault="005A60E4" w:rsidP="00BE6926">
      <w:pPr>
        <w:spacing w:after="0"/>
        <w:rPr>
          <w:lang w:eastAsia="ko-KR"/>
        </w:rPr>
      </w:pPr>
    </w:p>
    <w:p w14:paraId="3B39BAFD" w14:textId="6F1C4CCA" w:rsidR="005A60E4" w:rsidRDefault="005A60E4" w:rsidP="00BE6926">
      <w:pPr>
        <w:spacing w:after="0"/>
        <w:rPr>
          <w:lang w:eastAsia="ko-KR"/>
        </w:rPr>
      </w:pPr>
      <w:r>
        <w:rPr>
          <w:lang w:eastAsia="ko-KR"/>
        </w:rPr>
        <w:t>From RAN2 perspective, the following two solutions should be further evaluated towards a potential down-selection among all of the model transfer method</w:t>
      </w:r>
      <w:r w:rsidR="00CD04E5">
        <w:rPr>
          <w:lang w:eastAsia="ko-KR"/>
        </w:rPr>
        <w:t>s</w:t>
      </w:r>
      <w:r>
        <w:rPr>
          <w:lang w:eastAsia="ko-KR"/>
        </w:rPr>
        <w:t xml:space="preserve"> on the table, since </w:t>
      </w:r>
      <w:r w:rsidRPr="005A60E4">
        <w:rPr>
          <w:lang w:eastAsia="ko-KR"/>
        </w:rPr>
        <w:t>RRC signalling</w:t>
      </w:r>
      <w:r>
        <w:rPr>
          <w:lang w:eastAsia="ko-KR"/>
        </w:rPr>
        <w:t xml:space="preserve"> and user plane</w:t>
      </w:r>
      <w:r w:rsidR="00CD04E5">
        <w:rPr>
          <w:lang w:eastAsia="ko-KR"/>
        </w:rPr>
        <w:t xml:space="preserve"> (air interface)</w:t>
      </w:r>
      <w:r>
        <w:rPr>
          <w:lang w:eastAsia="ko-KR"/>
        </w:rPr>
        <w:t xml:space="preserve"> based approach requires the direct support from the L2/L3 protocol stack managed by RAN2:   </w:t>
      </w:r>
    </w:p>
    <w:p w14:paraId="5CCA2273" w14:textId="77777777" w:rsidR="005A60E4" w:rsidRDefault="005A60E4" w:rsidP="00BE6926">
      <w:pPr>
        <w:spacing w:after="0"/>
        <w:rPr>
          <w:lang w:eastAsia="ko-KR"/>
        </w:rPr>
      </w:pPr>
    </w:p>
    <w:p w14:paraId="41A7F209"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738E2FBD"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C1A226F" w14:textId="77777777" w:rsidR="005A60E4" w:rsidRDefault="005A60E4" w:rsidP="00BE6926">
      <w:pPr>
        <w:spacing w:after="0"/>
        <w:rPr>
          <w:rFonts w:eastAsia="Malgun Gothic"/>
          <w:iCs/>
          <w:lang w:eastAsia="ko-KR"/>
        </w:rPr>
      </w:pPr>
    </w:p>
    <w:p w14:paraId="34F6B864" w14:textId="7D13E4D4" w:rsidR="00861760" w:rsidRDefault="00861760" w:rsidP="00BE6926">
      <w:pPr>
        <w:spacing w:after="0"/>
        <w:rPr>
          <w:rFonts w:eastAsia="Malgun Gothic"/>
          <w:iCs/>
          <w:lang w:eastAsia="ko-KR"/>
        </w:rPr>
      </w:pPr>
      <w:r>
        <w:rPr>
          <w:rFonts w:eastAsia="Malgun Gothic"/>
          <w:iCs/>
          <w:lang w:eastAsia="ko-KR"/>
        </w:rPr>
        <w:t xml:space="preserve">However, it would be highlighted that the discussion for above two solutions actually assumes the AIML model storage at the gNB. This is like </w:t>
      </w:r>
      <w:r w:rsidR="00BE6926">
        <w:rPr>
          <w:rFonts w:eastAsia="Malgun Gothic"/>
          <w:iCs/>
          <w:lang w:eastAsia="ko-KR"/>
        </w:rPr>
        <w:t>d</w:t>
      </w:r>
      <w:r w:rsidR="00BE6926" w:rsidRPr="009E6745">
        <w:rPr>
          <w:rFonts w:eastAsia="Malgun Gothic"/>
          <w:iCs/>
          <w:lang w:eastAsia="ko-KR"/>
        </w:rPr>
        <w:t xml:space="preserve">istributed </w:t>
      </w:r>
      <w:r w:rsidR="00BE6926">
        <w:rPr>
          <w:rFonts w:eastAsia="Malgun Gothic"/>
          <w:iCs/>
          <w:lang w:eastAsia="ko-KR"/>
        </w:rPr>
        <w:t xml:space="preserve">manner based AIML model </w:t>
      </w:r>
      <w:r>
        <w:rPr>
          <w:rFonts w:eastAsia="Malgun Gothic"/>
          <w:iCs/>
          <w:lang w:eastAsia="ko-KR"/>
        </w:rPr>
        <w:t>storage</w:t>
      </w:r>
      <w:r w:rsidR="00BE6926">
        <w:rPr>
          <w:rFonts w:eastAsia="Malgun Gothic"/>
          <w:iCs/>
          <w:lang w:eastAsia="ko-KR"/>
        </w:rPr>
        <w:t xml:space="preserve">, the </w:t>
      </w:r>
      <w:r>
        <w:rPr>
          <w:rFonts w:eastAsia="Malgun Gothic"/>
          <w:iCs/>
          <w:lang w:eastAsia="ko-KR"/>
        </w:rPr>
        <w:t>stored AIML</w:t>
      </w:r>
      <w:r w:rsidR="00BE6926">
        <w:rPr>
          <w:rFonts w:eastAsia="Malgun Gothic"/>
          <w:iCs/>
          <w:lang w:eastAsia="ko-KR"/>
        </w:rPr>
        <w:t xml:space="preserve"> model can be seen as a sort of data</w:t>
      </w:r>
      <w:r>
        <w:rPr>
          <w:rFonts w:eastAsia="Malgun Gothic"/>
          <w:iCs/>
          <w:lang w:eastAsia="ko-KR"/>
        </w:rPr>
        <w:t xml:space="preserve">, which can be </w:t>
      </w:r>
      <w:r w:rsidR="00BE6926">
        <w:rPr>
          <w:rFonts w:eastAsia="Malgun Gothic"/>
          <w:iCs/>
          <w:lang w:eastAsia="ko-KR"/>
        </w:rPr>
        <w:t>transmitted from gNB to the UE</w:t>
      </w:r>
      <w:r>
        <w:rPr>
          <w:rFonts w:eastAsia="Malgun Gothic"/>
          <w:iCs/>
          <w:lang w:eastAsia="ko-KR"/>
        </w:rPr>
        <w:t xml:space="preserve"> via SRB or DRB</w:t>
      </w:r>
      <w:r w:rsidR="00BE6926">
        <w:rPr>
          <w:rFonts w:eastAsia="Malgun Gothic"/>
          <w:iCs/>
          <w:lang w:eastAsia="ko-KR"/>
        </w:rPr>
        <w:t xml:space="preserve">. </w:t>
      </w:r>
    </w:p>
    <w:p w14:paraId="7F3E95D8" w14:textId="1F0770FD" w:rsidR="00AE32F4" w:rsidRDefault="00AE32F4" w:rsidP="00BE6926">
      <w:pPr>
        <w:spacing w:after="0"/>
        <w:rPr>
          <w:rFonts w:eastAsia="Malgun Gothic"/>
          <w:iCs/>
          <w:lang w:eastAsia="ko-KR"/>
        </w:rPr>
      </w:pPr>
    </w:p>
    <w:p w14:paraId="7B865493" w14:textId="5048F3BD" w:rsidR="00AE32F4" w:rsidRDefault="00AE32F4" w:rsidP="00BE6926">
      <w:pPr>
        <w:spacing w:after="0"/>
        <w:rPr>
          <w:rFonts w:eastAsia="Malgun Gothic"/>
          <w:iCs/>
          <w:lang w:eastAsia="ko-KR"/>
        </w:rPr>
      </w:pPr>
      <w:r>
        <w:rPr>
          <w:rFonts w:eastAsia="Malgun Gothic"/>
          <w:iCs/>
          <w:lang w:eastAsia="ko-KR"/>
        </w:rPr>
        <w:t>Logically, as long as the gNB hold</w:t>
      </w:r>
      <w:r w:rsidR="00754BC2">
        <w:rPr>
          <w:rFonts w:eastAsia="Malgun Gothic"/>
          <w:iCs/>
          <w:lang w:eastAsia="ko-KR"/>
        </w:rPr>
        <w:t>s</w:t>
      </w:r>
      <w:r>
        <w:rPr>
          <w:rFonts w:eastAsia="Malgun Gothic"/>
          <w:iCs/>
          <w:lang w:eastAsia="ko-KR"/>
        </w:rPr>
        <w:t xml:space="preserve"> the AIML model, it would be very easy for gNB to initiate AIML model transfer to the UE via the existing RRC message or new RRC message. This solution is at least feasible for </w:t>
      </w:r>
      <w:r>
        <w:rPr>
          <w:rFonts w:eastAsia="Malgun Gothic"/>
          <w:iCs/>
          <w:lang w:eastAsia="ko-KR"/>
        </w:rPr>
        <w:lastRenderedPageBreak/>
        <w:t xml:space="preserve">the AIML model transfer with small size. </w:t>
      </w:r>
      <w:r>
        <w:t xml:space="preserve">Generally speaking, model transfer by signalling (i.e., CP) has more high level reliability and priority, but the size of model is a key disadvantage. When considering the existing RRC segment mechanism, 45KB is the maximum signalling transfer size. This </w:t>
      </w:r>
      <w:r w:rsidR="00754BC2">
        <w:t xml:space="preserve">solution </w:t>
      </w:r>
      <w:r>
        <w:t xml:space="preserve">may not </w:t>
      </w:r>
      <w:r w:rsidR="00754BC2">
        <w:t xml:space="preserve">be </w:t>
      </w:r>
      <w:r>
        <w:t xml:space="preserve">suitable for the </w:t>
      </w:r>
      <w:r w:rsidR="00754BC2">
        <w:t xml:space="preserve">AIML </w:t>
      </w:r>
      <w:r>
        <w:t>model</w:t>
      </w:r>
      <w:r w:rsidR="00754BC2">
        <w:t>,</w:t>
      </w:r>
      <w:r>
        <w:t xml:space="preserve"> of which the size is up to multiple MB. </w:t>
      </w:r>
      <w:r>
        <w:rPr>
          <w:rFonts w:eastAsia="Malgun Gothic"/>
          <w:iCs/>
          <w:lang w:eastAsia="ko-KR"/>
        </w:rPr>
        <w:t xml:space="preserve">If the size of AIML model goes up, the AIML transfer requires lots of message </w:t>
      </w:r>
      <w:r w:rsidRPr="00234530">
        <w:rPr>
          <w:color w:val="000000"/>
        </w:rPr>
        <w:t>segmentation</w:t>
      </w:r>
      <w:r>
        <w:rPr>
          <w:color w:val="000000"/>
        </w:rPr>
        <w:t xml:space="preserve"> (provided that we </w:t>
      </w:r>
      <w:r w:rsidR="00754BC2">
        <w:rPr>
          <w:color w:val="000000"/>
        </w:rPr>
        <w:t xml:space="preserve">can </w:t>
      </w:r>
      <w:r>
        <w:rPr>
          <w:color w:val="000000"/>
        </w:rPr>
        <w:t xml:space="preserve">expand the segmentation mechanism at Rel-18) before transmission over the air interface, which may also present overwhelming effect to other RRC messages. </w:t>
      </w:r>
    </w:p>
    <w:p w14:paraId="18A52341" w14:textId="77777777" w:rsidR="00861760" w:rsidRDefault="00861760" w:rsidP="00BE6926">
      <w:pPr>
        <w:spacing w:after="0"/>
        <w:rPr>
          <w:rFonts w:eastAsia="Malgun Gothic"/>
          <w:iCs/>
          <w:lang w:eastAsia="ko-KR"/>
        </w:rPr>
      </w:pPr>
    </w:p>
    <w:p w14:paraId="47AC43C6" w14:textId="4FA89C51" w:rsidR="00BE6926" w:rsidRDefault="00AE32F4" w:rsidP="00AE32F4">
      <w:pPr>
        <w:spacing w:after="0"/>
      </w:pPr>
      <w:r>
        <w:rPr>
          <w:rFonts w:eastAsia="Malgun Gothic"/>
          <w:iCs/>
          <w:lang w:eastAsia="ko-KR"/>
        </w:rPr>
        <w:t xml:space="preserve">Alternatively, to support big size based AIML model transfer, </w:t>
      </w:r>
      <w:r>
        <w:t>the data based transfer (i.e., UP based solution) could be considered and in practice,</w:t>
      </w:r>
      <w:r>
        <w:rPr>
          <w:rFonts w:eastAsia="Malgun Gothic"/>
          <w:iCs/>
          <w:lang w:eastAsia="ko-KR"/>
        </w:rPr>
        <w:t xml:space="preserve"> the AIML model data</w:t>
      </w:r>
      <w:r w:rsidR="00BE6926">
        <w:rPr>
          <w:rFonts w:eastAsia="Malgun Gothic"/>
          <w:iCs/>
          <w:lang w:eastAsia="ko-KR"/>
        </w:rPr>
        <w:t xml:space="preserve"> can be carried by data radio bearer</w:t>
      </w:r>
      <w:r>
        <w:rPr>
          <w:rFonts w:eastAsia="Malgun Gothic"/>
          <w:iCs/>
          <w:lang w:eastAsia="ko-KR"/>
        </w:rPr>
        <w:t xml:space="preserve">. Data based transmission </w:t>
      </w:r>
      <w:r w:rsidR="00BE6926">
        <w:t xml:space="preserve">is suitable for big size model </w:t>
      </w:r>
      <w:r>
        <w:t xml:space="preserve">transfer, </w:t>
      </w:r>
      <w:r w:rsidR="00BE6926">
        <w:t xml:space="preserve">and it can also handle data interruption well. However, </w:t>
      </w:r>
      <w:r>
        <w:t>for the DRB based model transfer,</w:t>
      </w:r>
      <w:r w:rsidR="00BE6926">
        <w:t xml:space="preserve"> it is not clear how such transfer </w:t>
      </w:r>
      <w:r>
        <w:t>path</w:t>
      </w:r>
      <w:r w:rsidR="00BE6926" w:rsidRPr="00212B0B">
        <w:t xml:space="preserve"> </w:t>
      </w:r>
      <w:r w:rsidR="00BE6926">
        <w:t>is established. In legacy UP transmission, the path is established involving 5GC/UPF,</w:t>
      </w:r>
      <w:r w:rsidR="00754BC2">
        <w:t xml:space="preserve"> and</w:t>
      </w:r>
      <w:r w:rsidR="00BE6926">
        <w:t xml:space="preserve"> gNB </w:t>
      </w:r>
      <w:r>
        <w:t>cannot</w:t>
      </w:r>
      <w:r w:rsidR="00BE6926">
        <w:t xml:space="preserve"> directly establish a UP channel to transfer the data generated by itself. </w:t>
      </w:r>
      <w:r>
        <w:t xml:space="preserve">There is a QoS management issue, since in legacy traffic transmission, the gNB follows the QoS parameters of QoS flow to provide the corresponding </w:t>
      </w:r>
      <w:r w:rsidR="00386F03">
        <w:t>air interface mechanism to support the required reliability and latency. If a</w:t>
      </w:r>
      <w:r w:rsidR="00754BC2">
        <w:t>n</w:t>
      </w:r>
      <w:r w:rsidR="00386F03">
        <w:t xml:space="preserve"> isolated DRB is established between gNB and the UE, the QoS parameter for such DRB should be clarified for model transfer. </w:t>
      </w:r>
      <w:r w:rsidR="00F46992">
        <w:t xml:space="preserve">The corresponding work may be subject to SA2 and a LS should be sent for such liaison. </w:t>
      </w:r>
      <w:r w:rsidR="00386F03">
        <w:t xml:space="preserve"> </w:t>
      </w:r>
    </w:p>
    <w:p w14:paraId="742E1D38" w14:textId="2823E455" w:rsidR="00AE32F4" w:rsidRDefault="00AE32F4" w:rsidP="00AE32F4">
      <w:pPr>
        <w:spacing w:after="0"/>
      </w:pPr>
    </w:p>
    <w:p w14:paraId="2303D0A6" w14:textId="326AFBD0" w:rsidR="00D0721B" w:rsidRDefault="00D0721B" w:rsidP="00BE6926">
      <w:r>
        <w:rPr>
          <w:color w:val="000000" w:themeColor="text1"/>
        </w:rPr>
        <w:t>Considering t</w:t>
      </w:r>
      <w:r w:rsidR="00BE6926" w:rsidRPr="00212B0B">
        <w:rPr>
          <w:color w:val="000000" w:themeColor="text1"/>
        </w:rPr>
        <w:t>he pros and cons for CP/UP based solution</w:t>
      </w:r>
      <w:r>
        <w:rPr>
          <w:color w:val="000000" w:themeColor="text1"/>
        </w:rPr>
        <w:t xml:space="preserve">, </w:t>
      </w:r>
      <w:r w:rsidR="00754BC2">
        <w:rPr>
          <w:color w:val="000000" w:themeColor="text1"/>
        </w:rPr>
        <w:t>they both have merit and shor</w:t>
      </w:r>
      <w:r w:rsidR="007E2F5B">
        <w:rPr>
          <w:color w:val="000000" w:themeColor="text1"/>
        </w:rPr>
        <w:t>t</w:t>
      </w:r>
      <w:r w:rsidR="00754BC2">
        <w:rPr>
          <w:color w:val="000000" w:themeColor="text1"/>
        </w:rPr>
        <w:t xml:space="preserve">age and may be useful in different scenarios, then </w:t>
      </w:r>
      <w:r>
        <w:rPr>
          <w:color w:val="000000" w:themeColor="text1"/>
        </w:rPr>
        <w:t xml:space="preserve">we suggest to </w:t>
      </w:r>
      <w:r w:rsidR="00754BC2">
        <w:rPr>
          <w:color w:val="000000" w:themeColor="text1"/>
        </w:rPr>
        <w:t xml:space="preserve">not </w:t>
      </w:r>
      <w:r>
        <w:rPr>
          <w:color w:val="000000" w:themeColor="text1"/>
        </w:rPr>
        <w:t>exclude these two solutions</w:t>
      </w:r>
      <w:r w:rsidR="00754BC2">
        <w:rPr>
          <w:color w:val="000000" w:themeColor="text1"/>
        </w:rPr>
        <w:t xml:space="preserve"> from each other</w:t>
      </w:r>
      <w:r>
        <w:rPr>
          <w:color w:val="000000" w:themeColor="text1"/>
        </w:rPr>
        <w:t xml:space="preserve">. </w:t>
      </w:r>
      <w:r w:rsidR="00754BC2">
        <w:rPr>
          <w:color w:val="000000" w:themeColor="text1"/>
        </w:rPr>
        <w:t>Instead, w</w:t>
      </w:r>
      <w:r>
        <w:rPr>
          <w:color w:val="000000" w:themeColor="text1"/>
        </w:rPr>
        <w:t xml:space="preserve">e need also to discuss the co-existence of both solutions. In this case, </w:t>
      </w:r>
      <w:r>
        <w:t xml:space="preserve">gNB may be able to download the AIML model to the UE via both approach, and depending on the AIML model size, or other necessary criteria, the gNB may decide one of the approach to initiate a model transfer to the UE. In addition, different gNB with different capability may support different approach, depending on the AIML function it supports. </w:t>
      </w:r>
    </w:p>
    <w:p w14:paraId="0EDFC03F" w14:textId="77777777" w:rsidR="00BE6926" w:rsidRDefault="00BE6926" w:rsidP="00BE6926">
      <w:pPr>
        <w:jc w:val="center"/>
      </w:pPr>
    </w:p>
    <w:p w14:paraId="38DEF4EC" w14:textId="1D674387" w:rsidR="00BE6926" w:rsidRDefault="00BE6926" w:rsidP="00BE6926">
      <w:pPr>
        <w:pStyle w:val="B1"/>
        <w:ind w:left="0" w:firstLine="0"/>
        <w:rPr>
          <w:b/>
        </w:rPr>
      </w:pPr>
      <w:r>
        <w:rPr>
          <w:b/>
        </w:rPr>
        <w:t>Proposal-</w:t>
      </w:r>
      <w:r w:rsidR="004B1910">
        <w:rPr>
          <w:b/>
        </w:rPr>
        <w:t>1</w:t>
      </w:r>
      <w:r>
        <w:rPr>
          <w:b/>
        </w:rPr>
        <w:t xml:space="preserve">: RAN2 is suggested to </w:t>
      </w:r>
      <w:r w:rsidR="00806A92">
        <w:rPr>
          <w:b/>
        </w:rPr>
        <w:t xml:space="preserve">focus on the evaluation on the following air interface </w:t>
      </w:r>
      <w:r>
        <w:rPr>
          <w:b/>
        </w:rPr>
        <w:t>based AIML model transfer solution</w:t>
      </w:r>
      <w:r w:rsidR="00806A92">
        <w:rPr>
          <w:b/>
        </w:rPr>
        <w:t>s</w:t>
      </w:r>
      <w:r>
        <w:rPr>
          <w:b/>
        </w:rPr>
        <w:t>.</w:t>
      </w:r>
    </w:p>
    <w:p w14:paraId="6ACCA911"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487EF3B3"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7420527" w14:textId="77777777" w:rsidR="00806A92" w:rsidRPr="00806A92" w:rsidRDefault="00806A92" w:rsidP="00BE6926">
      <w:pPr>
        <w:pStyle w:val="B1"/>
        <w:ind w:left="0" w:firstLine="0"/>
        <w:rPr>
          <w:b/>
          <w:bCs/>
        </w:rPr>
      </w:pPr>
    </w:p>
    <w:p w14:paraId="225255F5" w14:textId="2D739D42" w:rsidR="0032078E" w:rsidRDefault="0032078E" w:rsidP="0032078E">
      <w:pPr>
        <w:pStyle w:val="B1"/>
        <w:ind w:left="0" w:firstLine="0"/>
        <w:rPr>
          <w:b/>
        </w:rPr>
      </w:pPr>
      <w:r>
        <w:rPr>
          <w:b/>
        </w:rPr>
        <w:t>Proposal-</w:t>
      </w:r>
      <w:r w:rsidR="004B1910">
        <w:rPr>
          <w:b/>
        </w:rPr>
        <w:t>2</w:t>
      </w:r>
      <w:r>
        <w:rPr>
          <w:b/>
        </w:rPr>
        <w:t xml:space="preserve">: </w:t>
      </w:r>
      <w:r w:rsidRPr="0032078E">
        <w:rPr>
          <w:b/>
        </w:rPr>
        <w:t xml:space="preserve">RRC signalling </w:t>
      </w:r>
      <w:r>
        <w:rPr>
          <w:b/>
        </w:rPr>
        <w:t>is adopted for small size AIML model transfer</w:t>
      </w:r>
      <w:r w:rsidR="00AA52EB">
        <w:rPr>
          <w:b/>
        </w:rPr>
        <w:t xml:space="preserve"> (e.g. less than 45KB)</w:t>
      </w:r>
      <w:r>
        <w:rPr>
          <w:b/>
        </w:rPr>
        <w:t xml:space="preserve"> and </w:t>
      </w:r>
      <w:r w:rsidR="00AA52EB">
        <w:rPr>
          <w:b/>
        </w:rPr>
        <w:t>DRB is adopted for big size AIML model transfer</w:t>
      </w:r>
      <w:r>
        <w:rPr>
          <w:b/>
        </w:rPr>
        <w:t>.</w:t>
      </w:r>
    </w:p>
    <w:p w14:paraId="29697757" w14:textId="0048D04F" w:rsidR="00AA52EB" w:rsidRDefault="00AA52EB" w:rsidP="00AA52EB">
      <w:pPr>
        <w:pStyle w:val="B1"/>
        <w:ind w:left="0" w:firstLine="0"/>
        <w:rPr>
          <w:b/>
        </w:rPr>
      </w:pPr>
      <w:r>
        <w:rPr>
          <w:b/>
        </w:rPr>
        <w:t>Proposal-</w:t>
      </w:r>
      <w:r w:rsidR="004B1910">
        <w:rPr>
          <w:b/>
        </w:rPr>
        <w:t>3</w:t>
      </w:r>
      <w:r>
        <w:rPr>
          <w:b/>
        </w:rPr>
        <w:t>: LS to SA2 on the QoS parameter setting for the DRB used for AIML model transfer.</w:t>
      </w:r>
    </w:p>
    <w:p w14:paraId="61C1379A" w14:textId="41B687B6" w:rsidR="00AA52EB" w:rsidRDefault="00AA52EB" w:rsidP="00AA52EB">
      <w:pPr>
        <w:pStyle w:val="B1"/>
        <w:ind w:left="0" w:firstLine="0"/>
        <w:rPr>
          <w:b/>
        </w:rPr>
      </w:pPr>
      <w:r>
        <w:rPr>
          <w:b/>
        </w:rPr>
        <w:t>Proposal-</w:t>
      </w:r>
      <w:r w:rsidR="004B1910">
        <w:rPr>
          <w:b/>
        </w:rPr>
        <w:t>4</w:t>
      </w:r>
      <w:r>
        <w:rPr>
          <w:b/>
        </w:rPr>
        <w:t xml:space="preserve">: </w:t>
      </w:r>
      <w:r w:rsidR="00886466">
        <w:rPr>
          <w:b/>
        </w:rPr>
        <w:t>RAN2 to discuss how</w:t>
      </w:r>
      <w:r w:rsidR="007F1DD7">
        <w:rPr>
          <w:b/>
        </w:rPr>
        <w:t xml:space="preserve"> </w:t>
      </w:r>
      <w:r w:rsidR="00143F02">
        <w:rPr>
          <w:b/>
        </w:rPr>
        <w:t>to</w:t>
      </w:r>
      <w:r w:rsidR="007F1DD7">
        <w:rPr>
          <w:b/>
        </w:rPr>
        <w:t xml:space="preserve"> determine the</w:t>
      </w:r>
      <w:r w:rsidR="007F1DD7" w:rsidRPr="007F1DD7">
        <w:rPr>
          <w:b/>
        </w:rPr>
        <w:t xml:space="preserve"> </w:t>
      </w:r>
      <w:r w:rsidR="00143F02">
        <w:rPr>
          <w:b/>
        </w:rPr>
        <w:t>AIML model transfer</w:t>
      </w:r>
      <w:r w:rsidR="00143F02" w:rsidRPr="0032078E">
        <w:rPr>
          <w:b/>
        </w:rPr>
        <w:t xml:space="preserve"> </w:t>
      </w:r>
      <w:r w:rsidR="00143F02">
        <w:rPr>
          <w:b/>
        </w:rPr>
        <w:t>method (</w:t>
      </w:r>
      <w:r w:rsidR="007F1DD7" w:rsidRPr="0032078E">
        <w:rPr>
          <w:b/>
        </w:rPr>
        <w:t>RRC signalling</w:t>
      </w:r>
      <w:r w:rsidR="007F1DD7">
        <w:rPr>
          <w:b/>
        </w:rPr>
        <w:t xml:space="preserve"> or DRB based</w:t>
      </w:r>
      <w:r w:rsidR="00143F02">
        <w:rPr>
          <w:b/>
        </w:rPr>
        <w:t xml:space="preserve">) for </w:t>
      </w:r>
      <w:r w:rsidR="007F1DD7">
        <w:rPr>
          <w:b/>
        </w:rPr>
        <w:t>model transfer</w:t>
      </w:r>
      <w:r w:rsidR="00886466">
        <w:rPr>
          <w:b/>
        </w:rPr>
        <w:t xml:space="preserve"> to the UE</w:t>
      </w:r>
      <w:r>
        <w:rPr>
          <w:b/>
        </w:rPr>
        <w:t>.</w:t>
      </w:r>
    </w:p>
    <w:p w14:paraId="3B106CA3" w14:textId="3B908313" w:rsidR="00F12DF5" w:rsidRDefault="00F12DF5" w:rsidP="00F12DF5"/>
    <w:p w14:paraId="70318B66" w14:textId="77777777" w:rsidR="007015F4" w:rsidRDefault="007015F4" w:rsidP="007015F4">
      <w:pPr>
        <w:pStyle w:val="Heading2"/>
        <w:tabs>
          <w:tab w:val="clear" w:pos="1001"/>
        </w:tabs>
        <w:ind w:left="576"/>
        <w:rPr>
          <w:lang w:eastAsia="ko-KR"/>
        </w:rPr>
      </w:pPr>
      <w:r>
        <w:rPr>
          <w:lang w:eastAsia="ko-KR"/>
        </w:rPr>
        <w:t>Failure handling for Model transfer</w:t>
      </w:r>
    </w:p>
    <w:p w14:paraId="3201470C" w14:textId="5A3A18AC" w:rsidR="007015F4" w:rsidRDefault="00936EDD" w:rsidP="00936EDD">
      <w:r>
        <w:t xml:space="preserve">When the </w:t>
      </w:r>
      <w:r w:rsidRPr="00936EDD">
        <w:t>UE downloads the AIML model from the network but experiences Radio Link Failure</w:t>
      </w:r>
      <w:r>
        <w:t xml:space="preserve">, the </w:t>
      </w:r>
      <w:r w:rsidRPr="00936EDD">
        <w:t>UE</w:t>
      </w:r>
      <w:r>
        <w:t xml:space="preserve"> is supposed to r</w:t>
      </w:r>
      <w:r w:rsidRPr="00936EDD">
        <w:t xml:space="preserve">econnect with </w:t>
      </w:r>
      <w:r w:rsidR="00F54A29">
        <w:t xml:space="preserve">a </w:t>
      </w:r>
      <w:r w:rsidRPr="00936EDD">
        <w:t>cell via RRC reestablishment</w:t>
      </w:r>
      <w:r>
        <w:t xml:space="preserve"> and then the </w:t>
      </w:r>
      <w:r w:rsidRPr="00936EDD">
        <w:t>UE is expected to continue the previous AIML model transfer</w:t>
      </w:r>
      <w:r>
        <w:t xml:space="preserve">. </w:t>
      </w:r>
      <w:r w:rsidR="00F54A29">
        <w:t xml:space="preserve">In this discussion, we assume the UE be able to recover the radio link with the same </w:t>
      </w:r>
      <w:r w:rsidR="00F54A29" w:rsidRPr="00936EDD">
        <w:t>cell</w:t>
      </w:r>
      <w:r w:rsidR="00F54A29">
        <w:t xml:space="preserve"> or same base station, and leave other cases for further study.  </w:t>
      </w:r>
    </w:p>
    <w:p w14:paraId="5AAC4544" w14:textId="77777777" w:rsidR="00936EDD" w:rsidRDefault="00936EDD" w:rsidP="00936EDD"/>
    <w:p w14:paraId="035DEF38" w14:textId="5A0B4BA4" w:rsidR="00936EDD" w:rsidRPr="00936EDD" w:rsidRDefault="00936EDD" w:rsidP="00936EDD">
      <w:pPr>
        <w:rPr>
          <w:b/>
          <w:bCs/>
        </w:rPr>
      </w:pPr>
      <w:r w:rsidRPr="00936EDD">
        <w:rPr>
          <w:b/>
          <w:bCs/>
        </w:rPr>
        <w:t>Case-1: UE downloads the AIML model via RRC messages</w:t>
      </w:r>
    </w:p>
    <w:p w14:paraId="2FD92B58" w14:textId="5257855E" w:rsidR="00936EDD" w:rsidRPr="00936EDD" w:rsidRDefault="00F54A29" w:rsidP="00936EDD">
      <w:r>
        <w:t>As discussed in the previous session, in case of RRC message AIML model transfer, t</w:t>
      </w:r>
      <w:r w:rsidR="00936EDD" w:rsidRPr="00936EDD">
        <w:t>he RRC segmentation may occur for AIML model transfer.</w:t>
      </w:r>
      <w:r>
        <w:t xml:space="preserve"> </w:t>
      </w:r>
      <w:r w:rsidR="00936EDD" w:rsidRPr="00936EDD">
        <w:t xml:space="preserve">The RRC Segments number for AIML model transfer may be put into the RRC context, which will be known by both UE and gNB. </w:t>
      </w:r>
    </w:p>
    <w:p w14:paraId="48D7A5CC" w14:textId="426C27C0" w:rsidR="00936EDD" w:rsidRPr="00936EDD" w:rsidRDefault="00936EDD" w:rsidP="00936EDD">
      <w:r w:rsidRPr="00936EDD">
        <w:t xml:space="preserve">When the UE experiences RLF, both UE and gNB </w:t>
      </w:r>
      <w:r w:rsidR="00F54A29">
        <w:t xml:space="preserve">can be </w:t>
      </w:r>
      <w:r w:rsidRPr="00936EDD">
        <w:t>expected to maintain the UE’s RRC context.</w:t>
      </w:r>
      <w:r w:rsidR="00F54A29">
        <w:t xml:space="preserve"> </w:t>
      </w:r>
      <w:r w:rsidRPr="00936EDD">
        <w:t xml:space="preserve">So then when the UE resumes the RRC connection, the AIML model transfer can recover based on the stored RRC Segment number within the UE’s RRC context. </w:t>
      </w:r>
    </w:p>
    <w:p w14:paraId="00841003" w14:textId="477D73A2" w:rsidR="00936EDD" w:rsidRDefault="00936EDD" w:rsidP="00936EDD">
      <w:r w:rsidRPr="00936EDD">
        <w:t xml:space="preserve">Alternatively, the UE can report RRC Segment number (and the AIML model ID) as part of the RLF report during RRC reestablishment, and then the network just continue the AIML model download referring to this </w:t>
      </w:r>
      <w:r w:rsidRPr="00936EDD">
        <w:lastRenderedPageBreak/>
        <w:t>Segment number</w:t>
      </w:r>
      <w:r w:rsidR="00F54A29">
        <w:t xml:space="preserve">. </w:t>
      </w:r>
      <w:r w:rsidR="00886466">
        <w:t xml:space="preserve">In legacy handling, </w:t>
      </w:r>
      <w:r w:rsidR="00886466">
        <w:rPr>
          <w:rFonts w:hint="eastAsia"/>
        </w:rPr>
        <w:t>when the UE experiences RLF</w:t>
      </w:r>
      <w:r w:rsidR="00886466">
        <w:t>,</w:t>
      </w:r>
      <w:r w:rsidR="00886466">
        <w:rPr>
          <w:rFonts w:hint="eastAsia"/>
        </w:rPr>
        <w:t xml:space="preserve"> according to clause 5.3.10.3</w:t>
      </w:r>
      <w:r w:rsidR="00886466">
        <w:t xml:space="preserve"> of </w:t>
      </w:r>
      <w:r w:rsidR="00886466">
        <w:rPr>
          <w:rFonts w:hint="eastAsia"/>
        </w:rPr>
        <w:t>TS 38.331,</w:t>
      </w:r>
      <w:r w:rsidR="00886466">
        <w:t xml:space="preserve"> the</w:t>
      </w:r>
      <w:r w:rsidR="00886466">
        <w:rPr>
          <w:rFonts w:hint="eastAsia"/>
        </w:rPr>
        <w:t xml:space="preserve"> UE will discard any segments of stored segmented RRC message. In this case, besides reporting RRC Segment number</w:t>
      </w:r>
      <w:r w:rsidR="00886466">
        <w:t xml:space="preserve"> to the network</w:t>
      </w:r>
      <w:r w:rsidR="00886466">
        <w:rPr>
          <w:rFonts w:hint="eastAsia"/>
        </w:rPr>
        <w:t xml:space="preserve">, </w:t>
      </w:r>
      <w:r w:rsidR="00886466">
        <w:t xml:space="preserve">the </w:t>
      </w:r>
      <w:r w:rsidR="00886466">
        <w:rPr>
          <w:rFonts w:hint="eastAsia"/>
        </w:rPr>
        <w:t>UE still need</w:t>
      </w:r>
      <w:r w:rsidR="00886466">
        <w:t>s</w:t>
      </w:r>
      <w:r w:rsidR="00886466">
        <w:rPr>
          <w:rFonts w:hint="eastAsia"/>
        </w:rPr>
        <w:t xml:space="preserve"> to ensure that the segmented RRC message will not be discarded.</w:t>
      </w:r>
    </w:p>
    <w:p w14:paraId="3C8BD901" w14:textId="00DD7ACA" w:rsidR="00F2726A" w:rsidRDefault="00F2726A" w:rsidP="00936EDD">
      <w:r>
        <w:rPr>
          <w:b/>
        </w:rPr>
        <w:t>Proposal-</w:t>
      </w:r>
      <w:r w:rsidR="004B1910">
        <w:rPr>
          <w:b/>
        </w:rPr>
        <w:t>5</w:t>
      </w:r>
      <w:r>
        <w:rPr>
          <w:b/>
        </w:rPr>
        <w:t xml:space="preserve">: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0C4BC384" w14:textId="77777777" w:rsidR="00F2726A" w:rsidRDefault="00F2726A" w:rsidP="00936EDD"/>
    <w:p w14:paraId="79956068" w14:textId="11D24A62" w:rsidR="00936EDD" w:rsidRPr="00936EDD" w:rsidRDefault="00936EDD" w:rsidP="00936EDD">
      <w:pPr>
        <w:rPr>
          <w:b/>
          <w:bCs/>
        </w:rPr>
      </w:pPr>
      <w:r w:rsidRPr="00936EDD">
        <w:rPr>
          <w:b/>
          <w:bCs/>
        </w:rPr>
        <w:t xml:space="preserve">Case-2: UE downloads the AIML model via </w:t>
      </w:r>
      <w:r w:rsidR="007E2F5B">
        <w:rPr>
          <w:b/>
          <w:bCs/>
        </w:rPr>
        <w:t>DRB</w:t>
      </w:r>
    </w:p>
    <w:p w14:paraId="478EABEF" w14:textId="2403360B" w:rsidR="00936EDD" w:rsidRPr="00936EDD" w:rsidRDefault="00F54A29" w:rsidP="00936EDD">
      <w:r>
        <w:t xml:space="preserve">As discussed in the previous session, in case of  DRB based AIML model transfer, the </w:t>
      </w:r>
      <w:r w:rsidR="00936EDD" w:rsidRPr="00936EDD">
        <w:t xml:space="preserve">UE downloads the AIML model via </w:t>
      </w:r>
      <w:r>
        <w:t xml:space="preserve">a </w:t>
      </w:r>
      <w:r w:rsidR="00936EDD" w:rsidRPr="00936EDD">
        <w:t>specific DRB established between UE and gNB, where the segmentation may occur at PDCP layer. In this case, the PDCP Segments is governed by</w:t>
      </w:r>
      <w:r>
        <w:t xml:space="preserve"> </w:t>
      </w:r>
      <w:r w:rsidR="00936EDD" w:rsidRPr="00936EDD">
        <w:t xml:space="preserve">PDCP SN. </w:t>
      </w:r>
    </w:p>
    <w:p w14:paraId="49F07D78" w14:textId="32C9F33B" w:rsidR="00936EDD" w:rsidRDefault="00936EDD" w:rsidP="00F12DF5">
      <w:r w:rsidRPr="00936EDD">
        <w:t xml:space="preserve">In PDCP specification, </w:t>
      </w:r>
      <w:r w:rsidR="00F54A29" w:rsidRPr="00936EDD">
        <w:t xml:space="preserve">the PDCP data recovery </w:t>
      </w:r>
      <w:r w:rsidR="00F54A29">
        <w:t>procedure is available, we can extend its usage to this case, to allow</w:t>
      </w:r>
      <w:r w:rsidRPr="00936EDD">
        <w:t xml:space="preserve"> the PDCP data recovery </w:t>
      </w:r>
      <w:r w:rsidR="00F54A29">
        <w:t xml:space="preserve">to </w:t>
      </w:r>
      <w:r w:rsidRPr="00936EDD">
        <w:t>occur during RRC Reestablishment after RLF. This can only apply to the special DRB that carries AIML model transmission.</w:t>
      </w:r>
      <w:r w:rsidR="00F54A29">
        <w:t xml:space="preserve"> In addition, it is possible to extend the usage of the PDCP status report, i.e.,</w:t>
      </w:r>
      <w:r w:rsidRPr="00936EDD">
        <w:t xml:space="preserve"> to </w:t>
      </w:r>
      <w:r w:rsidR="00F54A29">
        <w:t>require the UE to send a</w:t>
      </w:r>
      <w:r w:rsidRPr="00936EDD">
        <w:t xml:space="preserve"> PDCP Status Report to network to provide its reception status for AIML Model transfer (Downlink), during RRC Reestablishment after RLF. </w:t>
      </w:r>
      <w:r w:rsidR="00F54A29">
        <w:t>Then based the report, t</w:t>
      </w:r>
      <w:r w:rsidRPr="00936EDD">
        <w:t xml:space="preserve">he network continues its AIML model download referring to the UE reception status for the AIML model as indicated by the PDCP SR, when UE reconnects to the network.  </w:t>
      </w:r>
    </w:p>
    <w:p w14:paraId="09826693" w14:textId="0F886302" w:rsidR="00B652F9" w:rsidRDefault="006D2469" w:rsidP="00074C1F">
      <w:pPr>
        <w:rPr>
          <w:b/>
        </w:rPr>
      </w:pPr>
      <w:r>
        <w:rPr>
          <w:b/>
        </w:rPr>
        <w:t>Proposal-</w:t>
      </w:r>
      <w:r w:rsidR="004B1910">
        <w:rPr>
          <w:b/>
        </w:rPr>
        <w:t>6</w:t>
      </w:r>
      <w:r>
        <w:rPr>
          <w:b/>
        </w:rPr>
        <w:t xml:space="preserve">: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6A724C5F" w14:textId="77777777" w:rsidR="004B1910" w:rsidRDefault="004B1910" w:rsidP="004B1910">
      <w:pPr>
        <w:pStyle w:val="Heading1"/>
      </w:pPr>
      <w:r>
        <w:rPr>
          <w:lang w:eastAsia="ko-KR"/>
        </w:rPr>
        <w:t>Area based model transfer</w:t>
      </w:r>
    </w:p>
    <w:p w14:paraId="3DE8BEA4" w14:textId="77777777" w:rsidR="004B1910" w:rsidRPr="00BE45C0" w:rsidRDefault="004B1910" w:rsidP="004B1910">
      <w:r>
        <w:t>RAN1 discussed the usage of the area specific AIML model. It is a</w:t>
      </w:r>
      <w:r w:rsidRPr="00BE45C0">
        <w:t>ssume</w:t>
      </w:r>
      <w:r>
        <w:t>d</w:t>
      </w:r>
      <w:r w:rsidRPr="00BE45C0">
        <w:t xml:space="preserve"> that a particular AI/ML model should be applicable to a specific area with the intention that multiple cells may use the same AI/ML model for a given function (e.g., Beam management)</w:t>
      </w:r>
      <w:r>
        <w:t xml:space="preserve"> and the other area may use a different AIML model</w:t>
      </w:r>
      <w:r w:rsidRPr="00BE45C0">
        <w:t>.</w:t>
      </w:r>
      <w:r>
        <w:t xml:space="preserve"> As can be seen, t</w:t>
      </w:r>
      <w:r w:rsidRPr="00BE45C0">
        <w:t>h</w:t>
      </w:r>
      <w:r>
        <w:t>e</w:t>
      </w:r>
      <w:r w:rsidRPr="00BE45C0">
        <w:t xml:space="preserve"> </w:t>
      </w:r>
      <w:r>
        <w:t xml:space="preserve">area to deploy the same </w:t>
      </w:r>
      <w:r w:rsidRPr="00BE45C0">
        <w:t xml:space="preserve">AI/ML model </w:t>
      </w:r>
      <w:r>
        <w:t xml:space="preserve">for a feature </w:t>
      </w:r>
      <w:r w:rsidRPr="00BE45C0">
        <w:t>can be expressed by a list of cells.</w:t>
      </w:r>
      <w:r w:rsidRPr="00DF5DC2">
        <w:t xml:space="preserve"> </w:t>
      </w:r>
      <w:r w:rsidRPr="00BE45C0">
        <w:t xml:space="preserve">Under </w:t>
      </w:r>
      <w:r>
        <w:t xml:space="preserve">a </w:t>
      </w:r>
      <w:r w:rsidRPr="00BE45C0">
        <w:t>particular network deployment, this area can be a vendor specific network deployment area within the multi-vendor network environment.</w:t>
      </w:r>
      <w:r w:rsidRPr="00DF5DC2">
        <w:t xml:space="preserve"> </w:t>
      </w:r>
      <w:r w:rsidRPr="00BE45C0">
        <w:t xml:space="preserve">For example, for a particular radio network deployed by a specific vendor, one area may </w:t>
      </w:r>
      <w:r>
        <w:t>offer the specific AIML model for its supported</w:t>
      </w:r>
      <w:r w:rsidRPr="00BE45C0">
        <w:t xml:space="preserve"> AI/ML function</w:t>
      </w:r>
      <w:r>
        <w:t>, according to the strategy of the vendor deploying the r</w:t>
      </w:r>
      <w:r w:rsidRPr="00BE45C0">
        <w:t>adio network.</w:t>
      </w:r>
    </w:p>
    <w:p w14:paraId="24E66329" w14:textId="77777777" w:rsidR="004B1910" w:rsidRDefault="004B1910" w:rsidP="004B1910">
      <w:r>
        <w:t>Depending on the change of the area during movement, the UE may need to update its AIML model or enable/disable the usage of the AIML functions, since different radio network area may offer diversified AIML capability based on the network deployment</w:t>
      </w:r>
      <w:r w:rsidRPr="00BE45C0">
        <w:t>.</w:t>
      </w:r>
      <w:r>
        <w:t xml:space="preserve"> In practice, for a portion of the radio network deployed by the same vendor, the AIML function may be switched on for performance observation before its massive deployment to all of the gNBs, which is especially true for the two-sided AIML model.  </w:t>
      </w:r>
      <w:r w:rsidRPr="00BE45C0">
        <w:t xml:space="preserve"> </w:t>
      </w:r>
    </w:p>
    <w:p w14:paraId="3576DD9C" w14:textId="77777777" w:rsidR="004B1910" w:rsidRDefault="004B1910" w:rsidP="004B1910">
      <w:pPr>
        <w:rPr>
          <w:lang w:val="en-US"/>
        </w:rPr>
      </w:pPr>
      <w:r>
        <w:rPr>
          <w:lang w:val="en-US"/>
        </w:rPr>
        <w:t xml:space="preserve">From the UE perspective, it would be very important to check the area that the serving cell belongs to and to perform necessary model download. This means </w:t>
      </w:r>
      <w:r w:rsidRPr="00D226E8">
        <w:rPr>
          <w:lang w:val="en-US"/>
        </w:rPr>
        <w:t>the UE needs to update its own model in order to function correctly if the UE intends to use such AIML model to communicate with the network</w:t>
      </w:r>
      <w:r>
        <w:rPr>
          <w:lang w:val="en-US"/>
        </w:rPr>
        <w:t xml:space="preserve">, </w:t>
      </w:r>
      <w:r w:rsidRPr="00D226E8">
        <w:rPr>
          <w:lang w:val="en-US"/>
        </w:rPr>
        <w:t xml:space="preserve">otherwise the UE and </w:t>
      </w:r>
      <w:r>
        <w:rPr>
          <w:lang w:val="en-US"/>
        </w:rPr>
        <w:t xml:space="preserve">the Network may risk misalignment </w:t>
      </w:r>
      <w:r w:rsidRPr="00D226E8">
        <w:rPr>
          <w:lang w:val="en-US"/>
        </w:rPr>
        <w:t xml:space="preserve">on </w:t>
      </w:r>
      <w:r>
        <w:rPr>
          <w:lang w:val="en-US"/>
        </w:rPr>
        <w:t xml:space="preserve">the </w:t>
      </w:r>
      <w:r w:rsidRPr="00D226E8">
        <w:rPr>
          <w:lang w:val="en-US"/>
        </w:rPr>
        <w:t xml:space="preserve">AIML model for the </w:t>
      </w:r>
      <w:r>
        <w:rPr>
          <w:lang w:val="en-US"/>
        </w:rPr>
        <w:t xml:space="preserve">same </w:t>
      </w:r>
      <w:r w:rsidRPr="00D226E8">
        <w:rPr>
          <w:lang w:val="en-US"/>
        </w:rPr>
        <w:t>function e.g., CSI feedback report</w:t>
      </w:r>
      <w:r>
        <w:rPr>
          <w:lang w:val="en-US"/>
        </w:rPr>
        <w:t xml:space="preserve"> and then AIML functions may not be able to execute as expected.  </w:t>
      </w:r>
    </w:p>
    <w:p w14:paraId="2C20689D" w14:textId="77777777" w:rsidR="004B1910" w:rsidRDefault="004B1910" w:rsidP="004B1910">
      <w:pPr>
        <w:rPr>
          <w:lang w:val="en-US"/>
        </w:rPr>
      </w:pPr>
      <w:r>
        <w:rPr>
          <w:lang w:val="en-US"/>
        </w:rPr>
        <w:t xml:space="preserve">The area based </w:t>
      </w:r>
      <w:r>
        <w:rPr>
          <w:lang w:eastAsia="ko-KR"/>
        </w:rPr>
        <w:t>model transfer</w:t>
      </w:r>
      <w:r w:rsidRPr="00D226E8">
        <w:rPr>
          <w:lang w:val="en-US"/>
        </w:rPr>
        <w:t xml:space="preserve"> </w:t>
      </w:r>
      <w:r>
        <w:rPr>
          <w:lang w:val="en-US"/>
        </w:rPr>
        <w:t>should be applicable to both RRC Connected UE and the UEs in</w:t>
      </w:r>
      <w:r w:rsidRPr="00D226E8">
        <w:rPr>
          <w:lang w:val="en-US"/>
        </w:rPr>
        <w:t xml:space="preserve"> RRC_IDLE or RRC_I</w:t>
      </w:r>
      <w:r>
        <w:rPr>
          <w:lang w:val="en-US"/>
        </w:rPr>
        <w:t xml:space="preserve">NACTIVE. </w:t>
      </w:r>
    </w:p>
    <w:p w14:paraId="725A18B0" w14:textId="77777777" w:rsidR="004B1910" w:rsidRDefault="004B1910" w:rsidP="004B1910">
      <w:pPr>
        <w:rPr>
          <w:lang w:val="en-US"/>
        </w:rPr>
      </w:pPr>
    </w:p>
    <w:p w14:paraId="057206FC" w14:textId="6ED3D702" w:rsidR="004B1910" w:rsidRDefault="004B1910" w:rsidP="004B1910">
      <w:pPr>
        <w:rPr>
          <w:b/>
          <w:bCs/>
        </w:rPr>
      </w:pPr>
      <w:r w:rsidRPr="009A5F79">
        <w:rPr>
          <w:b/>
          <w:bCs/>
          <w:lang w:val="en-US"/>
        </w:rPr>
        <w:t>Proposal-</w:t>
      </w:r>
      <w:r>
        <w:rPr>
          <w:b/>
          <w:bCs/>
          <w:lang w:val="en-US"/>
        </w:rPr>
        <w:t>7</w:t>
      </w:r>
      <w:r w:rsidRPr="009A5F79">
        <w:rPr>
          <w:b/>
          <w:bCs/>
          <w:lang w:val="en-US"/>
        </w:rPr>
        <w:t xml:space="preserve">: </w:t>
      </w:r>
      <w:r w:rsidRPr="009A5F79">
        <w:rPr>
          <w:b/>
          <w:bCs/>
        </w:rPr>
        <w:t>The area specific AIML model is supported for the AIML use cases</w:t>
      </w:r>
    </w:p>
    <w:p w14:paraId="0282AC85" w14:textId="36C43C2E" w:rsidR="004B1910" w:rsidRDefault="004B1910" w:rsidP="004B1910">
      <w:pPr>
        <w:rPr>
          <w:b/>
          <w:bCs/>
        </w:rPr>
      </w:pPr>
      <w:r w:rsidRPr="009A5F79">
        <w:rPr>
          <w:b/>
          <w:bCs/>
          <w:lang w:val="en-US"/>
        </w:rPr>
        <w:t>Proposal-</w:t>
      </w:r>
      <w:r>
        <w:rPr>
          <w:b/>
          <w:bCs/>
          <w:lang w:val="en-US"/>
        </w:rPr>
        <w:t>8</w:t>
      </w:r>
      <w:r w:rsidRPr="009A5F79">
        <w:rPr>
          <w:b/>
          <w:bCs/>
          <w:lang w:val="en-US"/>
        </w:rPr>
        <w:t xml:space="preserve">: </w:t>
      </w:r>
      <w:r>
        <w:rPr>
          <w:b/>
          <w:bCs/>
        </w:rPr>
        <w:t>T</w:t>
      </w:r>
      <w:r w:rsidRPr="009A5F79">
        <w:rPr>
          <w:b/>
          <w:bCs/>
        </w:rPr>
        <w:t>he area to deploy the same AI/ML model for a feature can be expressed by a list of cells</w:t>
      </w:r>
    </w:p>
    <w:p w14:paraId="6A211BEB" w14:textId="77777777" w:rsidR="004B1910" w:rsidRDefault="004B1910" w:rsidP="004B1910">
      <w:pPr>
        <w:rPr>
          <w:b/>
          <w:bCs/>
        </w:rPr>
      </w:pPr>
    </w:p>
    <w:p w14:paraId="1338E9A8" w14:textId="7FC7E418" w:rsidR="004B1910" w:rsidRDefault="004B1910" w:rsidP="004B1910">
      <w:pPr>
        <w:rPr>
          <w:b/>
          <w:bCs/>
        </w:rPr>
      </w:pPr>
      <w:r w:rsidRPr="009A5F79">
        <w:rPr>
          <w:b/>
          <w:bCs/>
          <w:lang w:val="en-US"/>
        </w:rPr>
        <w:t>Proposal-</w:t>
      </w:r>
      <w:r>
        <w:rPr>
          <w:b/>
          <w:bCs/>
          <w:lang w:val="en-US"/>
        </w:rPr>
        <w:t>9</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09689000" w14:textId="77777777" w:rsidR="004B1910" w:rsidRDefault="004B1910" w:rsidP="004B1910">
      <w:pPr>
        <w:rPr>
          <w:b/>
          <w:bCs/>
        </w:rPr>
      </w:pPr>
    </w:p>
    <w:p w14:paraId="0B690BCC" w14:textId="21A61521" w:rsidR="004B1910" w:rsidRDefault="004B1910" w:rsidP="004B1910">
      <w:pPr>
        <w:rPr>
          <w:b/>
          <w:bCs/>
        </w:rPr>
      </w:pPr>
      <w:r w:rsidRPr="009A5F79">
        <w:rPr>
          <w:b/>
          <w:bCs/>
          <w:lang w:val="en-US"/>
        </w:rPr>
        <w:t>Proposal-</w:t>
      </w:r>
      <w:r>
        <w:rPr>
          <w:b/>
          <w:bCs/>
          <w:lang w:val="en-US"/>
        </w:rPr>
        <w:t>10</w:t>
      </w:r>
      <w:r w:rsidRPr="009A5F79">
        <w:rPr>
          <w:b/>
          <w:bCs/>
          <w:lang w:val="en-US"/>
        </w:rPr>
        <w:t xml:space="preserve">: </w:t>
      </w:r>
      <w:r w:rsidRPr="009A5F79">
        <w:rPr>
          <w:b/>
          <w:bCs/>
        </w:rPr>
        <w:t>The area based model transfer should be applicable to both RRC Connected UE and the UEs in RRC_IDLE or RRC_INACTIVE.</w:t>
      </w:r>
    </w:p>
    <w:p w14:paraId="5137F301" w14:textId="77777777" w:rsidR="004B1910" w:rsidRDefault="004B1910" w:rsidP="00074C1F">
      <w:pPr>
        <w:rPr>
          <w:b/>
        </w:rPr>
      </w:pPr>
    </w:p>
    <w:p w14:paraId="0D7461DE" w14:textId="7805F02E" w:rsidR="008C68A8" w:rsidRDefault="008C68A8" w:rsidP="008C68A8">
      <w:pPr>
        <w:pStyle w:val="Heading1"/>
      </w:pPr>
      <w:r>
        <w:rPr>
          <w:lang w:eastAsia="ko-KR"/>
        </w:rPr>
        <w:t>RRC State for AIML model transfer</w:t>
      </w:r>
    </w:p>
    <w:p w14:paraId="6D69C340" w14:textId="223A5BAB" w:rsidR="008C68A8" w:rsidRDefault="00D93F32" w:rsidP="00074C1F">
      <w:r>
        <w:t xml:space="preserve">The discussion on AIML model transfer should take an assumption on which RRC state(s) the UE can download the model. The current discussion assumes at least RRC Connected UE can download the AIML model from the network. However it is important to clarify if the </w:t>
      </w:r>
      <w:r w:rsidRPr="00D93F32">
        <w:rPr>
          <w:lang w:val="en-US"/>
        </w:rPr>
        <w:t xml:space="preserve">UE in RRC Idle </w:t>
      </w:r>
      <w:r>
        <w:rPr>
          <w:lang w:val="en-US"/>
        </w:rPr>
        <w:t>or</w:t>
      </w:r>
      <w:r w:rsidRPr="00D93F32">
        <w:rPr>
          <w:lang w:val="en-US"/>
        </w:rPr>
        <w:t xml:space="preserve"> RRC Inactive state</w:t>
      </w:r>
      <w:r>
        <w:rPr>
          <w:lang w:val="en-US"/>
        </w:rPr>
        <w:t xml:space="preserve"> can also download the AIML model. Logically, the UE can download the AIML model without the need to go to </w:t>
      </w:r>
      <w:r>
        <w:t xml:space="preserve">RRC Connected state. This discussion may be related to which node is responsible for transferring the AIML model to the UE. If the gNB holds the AIML model, the gNB may be able to notify the UEs </w:t>
      </w:r>
      <w:r w:rsidRPr="00D93F32">
        <w:rPr>
          <w:lang w:val="en-US"/>
        </w:rPr>
        <w:t xml:space="preserve">in RRC Idle </w:t>
      </w:r>
      <w:r>
        <w:rPr>
          <w:lang w:val="en-US"/>
        </w:rPr>
        <w:t>or</w:t>
      </w:r>
      <w:r w:rsidRPr="00D93F32">
        <w:rPr>
          <w:lang w:val="en-US"/>
        </w:rPr>
        <w:t xml:space="preserve"> RRC Inactive</w:t>
      </w:r>
      <w:r>
        <w:rPr>
          <w:lang w:val="en-US"/>
        </w:rPr>
        <w:t xml:space="preserve">, and the UE can determine if there is a need for it to download the AIML model from the network during </w:t>
      </w:r>
      <w:r w:rsidRPr="00D93F32">
        <w:rPr>
          <w:lang w:val="en-US"/>
        </w:rPr>
        <w:t xml:space="preserve">RRC Idle </w:t>
      </w:r>
      <w:r>
        <w:rPr>
          <w:lang w:val="en-US"/>
        </w:rPr>
        <w:t>or</w:t>
      </w:r>
      <w:r w:rsidRPr="00D93F32">
        <w:rPr>
          <w:lang w:val="en-US"/>
        </w:rPr>
        <w:t xml:space="preserve"> RRC Inactive</w:t>
      </w:r>
      <w:r>
        <w:rPr>
          <w:lang w:val="en-US"/>
        </w:rPr>
        <w:t xml:space="preserve">. Or otherwise the UE can also download the AIML model it transit from </w:t>
      </w:r>
      <w:r w:rsidRPr="00D93F32">
        <w:rPr>
          <w:lang w:val="en-US"/>
        </w:rPr>
        <w:t xml:space="preserve">RRC Idle </w:t>
      </w:r>
      <w:r>
        <w:rPr>
          <w:lang w:val="en-US"/>
        </w:rPr>
        <w:t>or</w:t>
      </w:r>
      <w:r w:rsidRPr="00D93F32">
        <w:rPr>
          <w:lang w:val="en-US"/>
        </w:rPr>
        <w:t xml:space="preserve"> RRC Inactive</w:t>
      </w:r>
      <w:r>
        <w:rPr>
          <w:lang w:val="en-US"/>
        </w:rPr>
        <w:t xml:space="preserve"> to </w:t>
      </w:r>
      <w:r>
        <w:t xml:space="preserve">RRC Connected state.  </w:t>
      </w:r>
    </w:p>
    <w:p w14:paraId="18389A83" w14:textId="0C70227F" w:rsidR="00D93F32" w:rsidRDefault="00B93480" w:rsidP="00074C1F">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2F32A1C" w14:textId="77777777" w:rsidR="00B652F9" w:rsidRDefault="00B652F9" w:rsidP="006E0764">
      <w:pPr>
        <w:pStyle w:val="B1"/>
        <w:ind w:left="0" w:firstLine="0"/>
      </w:pPr>
    </w:p>
    <w:p w14:paraId="177BA79D" w14:textId="1B50CD8D" w:rsidR="00A420EE" w:rsidRDefault="00A420EE" w:rsidP="00A420EE">
      <w:pPr>
        <w:pStyle w:val="Heading1"/>
      </w:pPr>
      <w:r>
        <w:rPr>
          <w:lang w:eastAsia="ko-KR"/>
        </w:rPr>
        <w:t>AIML model transfer during Mobility</w:t>
      </w:r>
    </w:p>
    <w:p w14:paraId="2FE5778F" w14:textId="77777777" w:rsidR="00A420EE" w:rsidRDefault="00A420EE" w:rsidP="006E0764">
      <w:pPr>
        <w:pStyle w:val="B1"/>
        <w:ind w:left="0" w:firstLine="0"/>
      </w:pPr>
    </w:p>
    <w:p w14:paraId="478C3737" w14:textId="77777777" w:rsidR="00A420EE" w:rsidRDefault="00A420EE" w:rsidP="00A420EE">
      <w:pPr>
        <w:pStyle w:val="Heading2"/>
        <w:tabs>
          <w:tab w:val="clear" w:pos="1001"/>
        </w:tabs>
        <w:ind w:left="576"/>
        <w:rPr>
          <w:lang w:eastAsia="ko-KR"/>
        </w:rPr>
      </w:pPr>
      <w:r>
        <w:rPr>
          <w:lang w:eastAsia="ko-KR"/>
        </w:rPr>
        <w:t>Mobility S</w:t>
      </w:r>
      <w:r w:rsidRPr="0093288D">
        <w:rPr>
          <w:lang w:eastAsia="ko-KR"/>
        </w:rPr>
        <w:t>cenarios</w:t>
      </w:r>
      <w:r>
        <w:rPr>
          <w:lang w:eastAsia="ko-KR"/>
        </w:rPr>
        <w:t xml:space="preserve"> considering AIML support </w:t>
      </w:r>
    </w:p>
    <w:p w14:paraId="692F24CD" w14:textId="77777777" w:rsidR="00A420EE" w:rsidRDefault="00A420EE" w:rsidP="00A420EE">
      <w:pPr>
        <w:spacing w:after="0"/>
      </w:pPr>
      <w:r w:rsidRPr="00C55C4D">
        <w:t>During handover, there are different possibilities</w:t>
      </w:r>
      <w:r>
        <w:t xml:space="preserve"> for the AIML capability from the network perspective. For example, </w:t>
      </w:r>
      <w:r w:rsidRPr="00C55C4D">
        <w:t>the two gNBs</w:t>
      </w:r>
      <w:r>
        <w:t xml:space="preserve"> (i.e., source gNB and target gNB)</w:t>
      </w:r>
      <w:r w:rsidRPr="00C55C4D">
        <w:t xml:space="preserve"> may be deployed by two different vendors, each us</w:t>
      </w:r>
      <w:r>
        <w:t>ing</w:t>
      </w:r>
      <w:r w:rsidRPr="00C55C4D">
        <w:t xml:space="preserve"> different AIML model for a AIML use case e.g., beam management.</w:t>
      </w:r>
      <w:r>
        <w:t xml:space="preserve"> In addition, </w:t>
      </w:r>
      <w:r w:rsidRPr="00C55C4D">
        <w:t xml:space="preserve">the </w:t>
      </w:r>
      <w:r>
        <w:t>source gNB and target gNB</w:t>
      </w:r>
      <w:r w:rsidRPr="00C55C4D">
        <w:t xml:space="preserve"> may be deployed by two different vendors, one is equipped with AIML technology, and the other is not, in which case, the Base station capabilities are different.</w:t>
      </w:r>
      <w:r>
        <w:t xml:space="preserve"> </w:t>
      </w:r>
      <w:r w:rsidRPr="00C55C4D">
        <w:t xml:space="preserve">The </w:t>
      </w:r>
      <w:r>
        <w:t xml:space="preserve">source gNB and target gNB </w:t>
      </w:r>
      <w:r w:rsidRPr="00C55C4D">
        <w:t xml:space="preserve">may be deployed with different version of software by the same vendor, in which case, the Base station capabilities </w:t>
      </w:r>
      <w:r>
        <w:t xml:space="preserve">to run AIML algorithm </w:t>
      </w:r>
      <w:r w:rsidRPr="00C55C4D">
        <w:t>are different.</w:t>
      </w:r>
    </w:p>
    <w:p w14:paraId="50A3B4EC" w14:textId="77777777" w:rsidR="00A420EE" w:rsidRDefault="00A420EE" w:rsidP="00A420EE">
      <w:pPr>
        <w:spacing w:after="0"/>
      </w:pPr>
    </w:p>
    <w:p w14:paraId="3360A384" w14:textId="77777777" w:rsidR="00A420EE" w:rsidRDefault="00A420EE" w:rsidP="00A420EE">
      <w:pPr>
        <w:spacing w:after="0"/>
      </w:pPr>
      <w:r>
        <w:t>From the UE perspective, t</w:t>
      </w:r>
      <w:r w:rsidRPr="00C55C4D">
        <w:t xml:space="preserve">he UE </w:t>
      </w:r>
      <w:r>
        <w:t xml:space="preserve">may </w:t>
      </w:r>
      <w:r w:rsidRPr="00C55C4D">
        <w:t>move from one cell to another cell without AI/ML model change for a particular feature, or vice versa. The UE may stop the applicability of an AIML model for such feature when moving from one cell to another, or change to a different AI/ML model for the feature.</w:t>
      </w:r>
    </w:p>
    <w:p w14:paraId="1D6DDA5E" w14:textId="77777777" w:rsidR="00A420EE" w:rsidRDefault="00A420EE" w:rsidP="00A420EE">
      <w:pPr>
        <w:spacing w:after="0"/>
      </w:pPr>
    </w:p>
    <w:p w14:paraId="1A5F12B4" w14:textId="77777777" w:rsidR="00A420EE" w:rsidRPr="00AA01B7" w:rsidRDefault="00A420EE" w:rsidP="00A420EE">
      <w:pPr>
        <w:spacing w:after="0"/>
      </w:pPr>
      <w:r w:rsidRPr="00AA01B7">
        <w:t>During UE mobility, the following scenarios should be supported by the UE:</w:t>
      </w:r>
    </w:p>
    <w:p w14:paraId="4C5D52F7" w14:textId="77777777" w:rsidR="00A420EE" w:rsidRPr="00AA01B7" w:rsidRDefault="00A420EE" w:rsidP="00A420EE">
      <w:pPr>
        <w:pStyle w:val="ListParagraph"/>
        <w:numPr>
          <w:ilvl w:val="0"/>
          <w:numId w:val="21"/>
        </w:numPr>
        <w:spacing w:after="0"/>
      </w:pPr>
      <w:r w:rsidRPr="00AA01B7">
        <w:t>from non-AIML supporting gNB to AIML supporting gNB;</w:t>
      </w:r>
    </w:p>
    <w:p w14:paraId="3344A3D3" w14:textId="77777777" w:rsidR="00A420EE" w:rsidRPr="00AA01B7" w:rsidRDefault="00A420EE" w:rsidP="00A420EE">
      <w:pPr>
        <w:pStyle w:val="ListParagraph"/>
        <w:numPr>
          <w:ilvl w:val="0"/>
          <w:numId w:val="21"/>
        </w:numPr>
        <w:spacing w:after="0"/>
      </w:pPr>
      <w:r w:rsidRPr="00AA01B7">
        <w:t>from AIML supporting gNB to non AIML supporting gNB</w:t>
      </w:r>
    </w:p>
    <w:p w14:paraId="6B4DA42D" w14:textId="77777777" w:rsidR="00A420EE" w:rsidRDefault="00A420EE" w:rsidP="00A420EE">
      <w:pPr>
        <w:pStyle w:val="ListParagraph"/>
        <w:numPr>
          <w:ilvl w:val="0"/>
          <w:numId w:val="21"/>
        </w:numPr>
        <w:spacing w:after="0"/>
      </w:pPr>
      <w:r w:rsidRPr="00AA01B7">
        <w:t>from one AIML supporting gNB to another AIML supporting gNB</w:t>
      </w:r>
    </w:p>
    <w:p w14:paraId="1CA039FA" w14:textId="77777777" w:rsidR="00A420EE" w:rsidRDefault="00A420EE" w:rsidP="00A420EE">
      <w:pPr>
        <w:spacing w:after="0"/>
      </w:pPr>
    </w:p>
    <w:p w14:paraId="49DCE763" w14:textId="77777777" w:rsidR="00A420EE" w:rsidRDefault="00A420EE" w:rsidP="00A420EE">
      <w:pPr>
        <w:spacing w:after="0"/>
      </w:pPr>
      <w:r>
        <w:t xml:space="preserve">In any case, in order to maximize the efficiency of the utilization of AIML algorithm, it is expected that </w:t>
      </w:r>
      <w:r w:rsidRPr="00C55C4D">
        <w:t xml:space="preserve">the UE and the network </w:t>
      </w:r>
      <w:r>
        <w:t xml:space="preserve">should </w:t>
      </w:r>
      <w:r w:rsidRPr="00C55C4D">
        <w:t xml:space="preserve">align the utilization of the AIML model for a </w:t>
      </w:r>
      <w:r>
        <w:t xml:space="preserve">particular </w:t>
      </w:r>
      <w:r w:rsidRPr="00C55C4D">
        <w:t>feature.</w:t>
      </w:r>
    </w:p>
    <w:p w14:paraId="3AA5AA51" w14:textId="77777777" w:rsidR="00A420EE" w:rsidRDefault="00A420EE" w:rsidP="00A420EE">
      <w:pPr>
        <w:spacing w:after="0"/>
      </w:pPr>
    </w:p>
    <w:p w14:paraId="0083A7BE" w14:textId="0D8D5429" w:rsidR="00A420EE" w:rsidRPr="0093288D" w:rsidRDefault="00A420EE" w:rsidP="00A420EE">
      <w:pPr>
        <w:spacing w:after="0"/>
        <w:rPr>
          <w:b/>
          <w:bCs/>
          <w:lang w:eastAsia="ko-KR"/>
        </w:rPr>
      </w:pPr>
      <w:r w:rsidRPr="00646A24">
        <w:rPr>
          <w:b/>
          <w:bCs/>
          <w:iCs/>
        </w:rPr>
        <w:t>Proposal-</w:t>
      </w:r>
      <w:r>
        <w:rPr>
          <w:b/>
          <w:bCs/>
          <w:iCs/>
        </w:rPr>
        <w:t>1</w:t>
      </w:r>
      <w:r w:rsidR="00BE38B4">
        <w:rPr>
          <w:b/>
          <w:bCs/>
          <w:iCs/>
        </w:rPr>
        <w:t>2</w:t>
      </w:r>
      <w:r w:rsidRPr="00646A24">
        <w:rPr>
          <w:b/>
          <w:bCs/>
          <w:iCs/>
        </w:rPr>
        <w:t xml:space="preserve">: </w:t>
      </w:r>
      <w:r w:rsidRPr="0093288D">
        <w:rPr>
          <w:b/>
          <w:bCs/>
          <w:lang w:eastAsia="ko-KR"/>
        </w:rPr>
        <w:t>During UE mobility, the following scenarios should be supported by the UE:</w:t>
      </w:r>
    </w:p>
    <w:p w14:paraId="55C6CDFB" w14:textId="77777777" w:rsidR="00A420EE" w:rsidRPr="0093288D" w:rsidRDefault="00A420EE" w:rsidP="00A420EE">
      <w:pPr>
        <w:pStyle w:val="ListParagraph"/>
        <w:numPr>
          <w:ilvl w:val="0"/>
          <w:numId w:val="22"/>
        </w:numPr>
        <w:spacing w:after="0"/>
        <w:rPr>
          <w:b/>
          <w:bCs/>
          <w:lang w:eastAsia="ko-KR"/>
        </w:rPr>
      </w:pPr>
      <w:r w:rsidRPr="0093288D">
        <w:rPr>
          <w:b/>
          <w:bCs/>
          <w:lang w:eastAsia="ko-KR"/>
        </w:rPr>
        <w:t>from non-AIML supporting gNB to AIML supporting gNB;</w:t>
      </w:r>
    </w:p>
    <w:p w14:paraId="46D90B99" w14:textId="77777777" w:rsidR="00A420EE" w:rsidRPr="0093288D" w:rsidRDefault="00A420EE" w:rsidP="00A420EE">
      <w:pPr>
        <w:pStyle w:val="ListParagraph"/>
        <w:numPr>
          <w:ilvl w:val="0"/>
          <w:numId w:val="22"/>
        </w:numPr>
        <w:spacing w:after="0"/>
        <w:rPr>
          <w:b/>
          <w:bCs/>
          <w:lang w:eastAsia="ko-KR"/>
        </w:rPr>
      </w:pPr>
      <w:r w:rsidRPr="0093288D">
        <w:rPr>
          <w:b/>
          <w:bCs/>
          <w:lang w:eastAsia="ko-KR"/>
        </w:rPr>
        <w:t>from AIML supporting gNB to non AIML supporting gNB;</w:t>
      </w:r>
    </w:p>
    <w:p w14:paraId="0F9EC3BA" w14:textId="77777777" w:rsidR="00A420EE" w:rsidRPr="00C55C4D" w:rsidRDefault="00A420EE" w:rsidP="00A420EE">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58C77390" w14:textId="77777777" w:rsidR="00A420EE" w:rsidRPr="00C55C4D" w:rsidRDefault="00A420EE" w:rsidP="00A420EE">
      <w:pPr>
        <w:spacing w:after="0"/>
      </w:pPr>
    </w:p>
    <w:p w14:paraId="76A92F9B" w14:textId="77777777" w:rsidR="00A420EE" w:rsidRDefault="00A420EE" w:rsidP="00A420EE">
      <w:pPr>
        <w:spacing w:after="0"/>
      </w:pPr>
      <w:r w:rsidRPr="00875850">
        <w:rPr>
          <w:rFonts w:hint="eastAsia"/>
        </w:rPr>
        <w:t>In the following</w:t>
      </w:r>
      <w:r>
        <w:t xml:space="preserve"> discussion</w:t>
      </w:r>
      <w:r w:rsidRPr="00875850">
        <w:rPr>
          <w:rFonts w:hint="eastAsia"/>
        </w:rPr>
        <w:t>, the third scenario is firstly assumed</w:t>
      </w:r>
      <w:r>
        <w:t xml:space="preserve"> for this paper</w:t>
      </w:r>
      <w:r w:rsidRPr="00875850">
        <w:rPr>
          <w:rFonts w:hint="eastAsia"/>
        </w:rPr>
        <w:t>, but the first and the second scenarios should be also considered later.</w:t>
      </w:r>
    </w:p>
    <w:p w14:paraId="53943469" w14:textId="77777777" w:rsidR="00A420EE" w:rsidRDefault="00A420EE" w:rsidP="00A420EE">
      <w:pPr>
        <w:spacing w:after="0"/>
      </w:pPr>
    </w:p>
    <w:p w14:paraId="77AB7795" w14:textId="77777777" w:rsidR="00A420EE" w:rsidRDefault="00A420EE" w:rsidP="00A420EE">
      <w:pPr>
        <w:pStyle w:val="Heading2"/>
        <w:tabs>
          <w:tab w:val="clear" w:pos="1001"/>
        </w:tabs>
        <w:ind w:left="576"/>
        <w:rPr>
          <w:lang w:eastAsia="ko-KR"/>
        </w:rPr>
      </w:pPr>
      <w:r>
        <w:rPr>
          <w:lang w:eastAsia="ko-KR"/>
        </w:rPr>
        <w:t>Requirements for AIML</w:t>
      </w:r>
      <w:r w:rsidRPr="000D61E7">
        <w:rPr>
          <w:lang w:eastAsia="ko-KR"/>
        </w:rPr>
        <w:t xml:space="preserve"> </w:t>
      </w:r>
      <w:r>
        <w:rPr>
          <w:lang w:eastAsia="ko-KR"/>
        </w:rPr>
        <w:t xml:space="preserve">operation during handover  </w:t>
      </w:r>
    </w:p>
    <w:p w14:paraId="08178E5C" w14:textId="77777777" w:rsidR="00A420EE" w:rsidRPr="009440D9" w:rsidRDefault="00A420EE" w:rsidP="00A420EE">
      <w:pPr>
        <w:spacing w:after="0"/>
      </w:pPr>
      <w:r>
        <w:t xml:space="preserve">It is important to clarify the requirements </w:t>
      </w:r>
      <w:r>
        <w:rPr>
          <w:lang w:eastAsia="ko-KR"/>
        </w:rPr>
        <w:t>for AIML</w:t>
      </w:r>
      <w:r w:rsidRPr="000D61E7">
        <w:t xml:space="preserve"> </w:t>
      </w:r>
      <w:r>
        <w:t xml:space="preserve">operation during handover, in order to allow the UE to continue to use the AIML algorithm for a particular feature as much as possible. This may be very useful to ensure a consistent UE performance during the UE movement. Meanwhile, as the UE is expected to align with the network (gNB) on the operation of AIML algorithm, it would be quite essential to clarify if the UE is required </w:t>
      </w:r>
      <w:r>
        <w:lastRenderedPageBreak/>
        <w:t xml:space="preserve">to be ready to run the AIML algorithm as supported by the target gNB. For example, if the target gNB uses a different AIML for beam management from the source gNB, should the UE be ready to run the corresponding AIML model immediately after its access to the target gNB due to handover operation. This requirement should be clarified by RAN2.      </w:t>
      </w:r>
    </w:p>
    <w:p w14:paraId="0ABD2363" w14:textId="77777777" w:rsidR="00A420EE" w:rsidRPr="009440D9" w:rsidRDefault="00A420EE" w:rsidP="00A420EE">
      <w:pPr>
        <w:spacing w:after="0"/>
      </w:pPr>
    </w:p>
    <w:p w14:paraId="150336C7" w14:textId="77777777" w:rsidR="00A420EE" w:rsidRDefault="00A420EE" w:rsidP="00A420EE">
      <w:pPr>
        <w:spacing w:after="0"/>
        <w:rPr>
          <w:iCs/>
        </w:rPr>
      </w:pPr>
    </w:p>
    <w:p w14:paraId="37593168" w14:textId="2AA34DB8" w:rsidR="00A420EE" w:rsidRPr="00646A24" w:rsidRDefault="00A420EE" w:rsidP="00A420EE">
      <w:pPr>
        <w:spacing w:after="0"/>
        <w:rPr>
          <w:b/>
          <w:bCs/>
          <w:iCs/>
        </w:rPr>
      </w:pPr>
      <w:r w:rsidRPr="00646A24">
        <w:rPr>
          <w:b/>
          <w:bCs/>
          <w:iCs/>
        </w:rPr>
        <w:t>Proposal-</w:t>
      </w:r>
      <w:r w:rsidR="00BE38B4">
        <w:rPr>
          <w:b/>
          <w:bCs/>
          <w:iCs/>
        </w:rPr>
        <w:t>13</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73C936B3" w14:textId="77777777" w:rsidR="00A420EE" w:rsidRDefault="00A420EE" w:rsidP="00A420EE">
      <w:pPr>
        <w:spacing w:after="0"/>
      </w:pPr>
    </w:p>
    <w:p w14:paraId="09445BA7" w14:textId="77777777" w:rsidR="00A420EE" w:rsidRDefault="00A420EE" w:rsidP="00A420EE">
      <w:pPr>
        <w:pStyle w:val="Heading2"/>
        <w:tabs>
          <w:tab w:val="clear" w:pos="1001"/>
        </w:tabs>
        <w:ind w:left="576"/>
        <w:rPr>
          <w:lang w:eastAsia="ko-KR"/>
        </w:rPr>
      </w:pPr>
      <w:r>
        <w:rPr>
          <w:lang w:eastAsia="ko-KR"/>
        </w:rPr>
        <w:t>AIML</w:t>
      </w:r>
      <w:r w:rsidRPr="000D61E7">
        <w:rPr>
          <w:lang w:eastAsia="ko-KR"/>
        </w:rPr>
        <w:t xml:space="preserve"> </w:t>
      </w:r>
      <w:r>
        <w:rPr>
          <w:lang w:eastAsia="ko-KR"/>
        </w:rPr>
        <w:t xml:space="preserve">capability exchange for mobility  </w:t>
      </w:r>
    </w:p>
    <w:p w14:paraId="1E7CDB6E" w14:textId="77777777" w:rsidR="00A420EE" w:rsidRPr="009440D9" w:rsidRDefault="00A420EE" w:rsidP="00A420EE">
      <w:pPr>
        <w:spacing w:after="0"/>
      </w:pPr>
      <w:r>
        <w:t>In order to prepare the handover between source gNB and target gNB for the UE, source gNB and target gNB can exchange its AIML capabilities before the handover (e.g., during Xn setup). This may be carried by new Xn interface based message. With this information exchange, the source gNB will know if the target gNB will continue the AIML algorithm for a particular feature after the handover and may decide if there is a need to make necessary context transfer. In some scenarios, both source gNB and target gNB may support the AIML based operation for the same feature but may run different model. In this case,</w:t>
      </w:r>
      <w:r w:rsidRPr="00B3239F">
        <w:t xml:space="preserve"> </w:t>
      </w:r>
      <w:r>
        <w:t xml:space="preserve">source gNB and target gNB may need to exchange its supported AIML model for such feature.     </w:t>
      </w:r>
    </w:p>
    <w:p w14:paraId="36FAC28F" w14:textId="77777777" w:rsidR="00A420EE" w:rsidRPr="009440D9" w:rsidRDefault="00A420EE" w:rsidP="00A420EE">
      <w:pPr>
        <w:spacing w:after="0"/>
      </w:pPr>
    </w:p>
    <w:p w14:paraId="4D06B93F" w14:textId="77777777" w:rsidR="00A420EE" w:rsidRDefault="00A420EE" w:rsidP="00A420EE">
      <w:pPr>
        <w:spacing w:after="0"/>
        <w:rPr>
          <w:iCs/>
        </w:rPr>
      </w:pPr>
    </w:p>
    <w:p w14:paraId="15FD82CD" w14:textId="1DB921E8" w:rsidR="00A420EE" w:rsidRPr="00646A24" w:rsidRDefault="00A420EE" w:rsidP="00A420EE">
      <w:pPr>
        <w:spacing w:after="0"/>
        <w:rPr>
          <w:b/>
          <w:bCs/>
          <w:iCs/>
        </w:rPr>
      </w:pPr>
      <w:r w:rsidRPr="00646A24">
        <w:rPr>
          <w:b/>
          <w:bCs/>
          <w:iCs/>
        </w:rPr>
        <w:t>Proposal-</w:t>
      </w:r>
      <w:r w:rsidR="00BE38B4">
        <w:rPr>
          <w:b/>
          <w:bCs/>
          <w:iCs/>
        </w:rPr>
        <w:t>14</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398FAEF1" w14:textId="77777777" w:rsidR="00A420EE" w:rsidRPr="00D246DF" w:rsidRDefault="00A420EE" w:rsidP="00A420EE">
      <w:pPr>
        <w:spacing w:after="0"/>
        <w:rPr>
          <w:iCs/>
        </w:rPr>
      </w:pPr>
    </w:p>
    <w:p w14:paraId="58371D6E" w14:textId="77777777" w:rsidR="00A420EE" w:rsidRDefault="00A420EE" w:rsidP="00A420EE">
      <w:pPr>
        <w:pStyle w:val="B1"/>
        <w:ind w:left="0" w:firstLine="0"/>
        <w:rPr>
          <w:iCs/>
          <w:lang w:val="en-US" w:eastAsia="zh-CN"/>
        </w:rPr>
      </w:pPr>
    </w:p>
    <w:p w14:paraId="5570E28C" w14:textId="77777777" w:rsidR="00A420EE" w:rsidRPr="00A74571" w:rsidRDefault="00A420EE" w:rsidP="00A420EE">
      <w:pPr>
        <w:pStyle w:val="Heading2"/>
        <w:tabs>
          <w:tab w:val="clear" w:pos="1001"/>
        </w:tabs>
        <w:ind w:left="576"/>
        <w:rPr>
          <w:lang w:eastAsia="ko-KR"/>
        </w:rPr>
      </w:pPr>
      <w:r w:rsidRPr="00A74571">
        <w:rPr>
          <w:lang w:eastAsia="ko-KR"/>
        </w:rPr>
        <w:t>AIML model transfer during handover</w:t>
      </w:r>
    </w:p>
    <w:p w14:paraId="66AFE9AD" w14:textId="77777777" w:rsidR="00A420EE" w:rsidRDefault="00A420EE" w:rsidP="00A420EE">
      <w:pPr>
        <w:pStyle w:val="B1"/>
        <w:ind w:left="0" w:firstLine="0"/>
        <w:rPr>
          <w:iCs/>
          <w:lang w:val="en-US" w:eastAsia="zh-CN"/>
        </w:rPr>
      </w:pPr>
      <w:r>
        <w:rPr>
          <w:iCs/>
          <w:lang w:val="en-US" w:eastAsia="zh-CN"/>
        </w:rPr>
        <w:t xml:space="preserve">During the handover procedure, </w:t>
      </w:r>
      <w:r w:rsidRPr="00375FE0">
        <w:rPr>
          <w:iCs/>
          <w:lang w:val="en-US" w:eastAsia="zh-CN"/>
        </w:rPr>
        <w:t xml:space="preserve">the target gNB </w:t>
      </w:r>
      <w:r>
        <w:rPr>
          <w:iCs/>
          <w:lang w:val="en-US" w:eastAsia="zh-CN"/>
        </w:rPr>
        <w:t xml:space="preserve">may hold the AIML model by itself. It is also possible that the target gNB does not hold the AIML model, but there is a third party entity that hosts the AIML model. This third party entity can be </w:t>
      </w:r>
      <w:r w:rsidRPr="00375FE0">
        <w:rPr>
          <w:iCs/>
          <w:lang w:val="en-US" w:eastAsia="zh-CN"/>
        </w:rPr>
        <w:t>another network entity or OTT server</w:t>
      </w:r>
      <w:r>
        <w:rPr>
          <w:iCs/>
          <w:lang w:val="en-US" w:eastAsia="zh-CN"/>
        </w:rPr>
        <w:t>, depending on the AIML architecture assumptions</w:t>
      </w:r>
      <w:r w:rsidRPr="00375FE0">
        <w:rPr>
          <w:iCs/>
          <w:lang w:val="en-US" w:eastAsia="zh-CN"/>
        </w:rPr>
        <w:t>.</w:t>
      </w:r>
      <w:r>
        <w:rPr>
          <w:iCs/>
          <w:lang w:val="en-US" w:eastAsia="zh-CN"/>
        </w:rPr>
        <w:t xml:space="preserve"> For example, in some centralized AIML model deployment architecture, a specific server may be deployed to train the AIML model and to host and maintain the AIML model, which is to be used within the whole wireless network.  </w:t>
      </w:r>
    </w:p>
    <w:p w14:paraId="05A4835E" w14:textId="77777777" w:rsidR="00A420EE" w:rsidRPr="00375FE0" w:rsidRDefault="00A420EE" w:rsidP="00A420EE">
      <w:pPr>
        <w:pStyle w:val="B1"/>
        <w:ind w:left="0" w:firstLine="0"/>
        <w:rPr>
          <w:iCs/>
          <w:lang w:val="en-US" w:eastAsia="zh-CN"/>
        </w:rPr>
      </w:pPr>
      <w:r>
        <w:rPr>
          <w:iCs/>
          <w:lang w:val="en-US" w:eastAsia="zh-CN"/>
        </w:rPr>
        <w:t xml:space="preserve">In this case, RAN2 and RAN3 needs to discuss how the </w:t>
      </w:r>
      <w:r w:rsidRPr="00375FE0">
        <w:rPr>
          <w:iCs/>
          <w:lang w:val="en-US" w:eastAsia="zh-CN"/>
        </w:rPr>
        <w:t>target gNB</w:t>
      </w:r>
      <w:r>
        <w:rPr>
          <w:iCs/>
          <w:lang w:val="en-US" w:eastAsia="zh-CN"/>
        </w:rPr>
        <w:t xml:space="preserve"> indicates to the UE the source of the AIML model, since the UE should download the corresponding AIML model as the target gNB before that can be used between the UE and the gNB.   </w:t>
      </w:r>
      <w:r w:rsidRPr="00375FE0">
        <w:rPr>
          <w:iCs/>
          <w:lang w:val="en-US" w:eastAsia="zh-CN"/>
        </w:rPr>
        <w:t xml:space="preserve"> </w:t>
      </w:r>
    </w:p>
    <w:p w14:paraId="135067BF" w14:textId="174E7A2B" w:rsidR="00A420EE" w:rsidRDefault="00A420EE" w:rsidP="00A420EE">
      <w:pPr>
        <w:pStyle w:val="B1"/>
        <w:ind w:left="0" w:firstLine="0"/>
      </w:pPr>
      <w:r w:rsidRPr="00646A24">
        <w:rPr>
          <w:b/>
          <w:bCs/>
          <w:iCs/>
        </w:rPr>
        <w:t>Proposal-</w:t>
      </w:r>
      <w:r w:rsidR="00BE38B4">
        <w:rPr>
          <w:b/>
          <w:bCs/>
          <w:iCs/>
        </w:rPr>
        <w:t>15</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0EA8BF84" w14:textId="77777777" w:rsidR="00A420EE" w:rsidRDefault="00A420EE" w:rsidP="00A420EE">
      <w:pPr>
        <w:pStyle w:val="B1"/>
        <w:ind w:left="0" w:firstLine="0"/>
      </w:pPr>
      <w:r>
        <w:t xml:space="preserve">In addition, we need to also consider the failure case for AIML transfer during mobility. For example, the UE is downloading the AIML model from the source gNB, but at the same time the UE is directed by the source gNB to handover to a target gNB. In this case, the AIML model transfer may be interrupted by the handover procedure. RAN2 should study the mechanism for the continuation of the AIML model transfer for such case. When there is a need, RAN3 may be liaisoned to design a solution jointly.  </w:t>
      </w:r>
    </w:p>
    <w:p w14:paraId="5AAFAB3C" w14:textId="05608A4E" w:rsidR="00A420EE" w:rsidRDefault="00A420EE" w:rsidP="00A420EE">
      <w:pPr>
        <w:pStyle w:val="B1"/>
        <w:ind w:left="0" w:firstLine="0"/>
      </w:pPr>
      <w:r w:rsidRPr="00646A24">
        <w:rPr>
          <w:b/>
          <w:bCs/>
          <w:iCs/>
        </w:rPr>
        <w:t>Proposal-</w:t>
      </w:r>
      <w:r w:rsidR="00BE38B4">
        <w:rPr>
          <w:b/>
          <w:bCs/>
          <w:iCs/>
        </w:rPr>
        <w:t>16</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2B0DB2AC" w14:textId="77777777" w:rsidR="00A420EE" w:rsidRPr="00F75B24" w:rsidRDefault="00A420EE"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37F5C0B1" w14:textId="4AAED02E" w:rsidR="00EE24BC" w:rsidRDefault="00EE24BC" w:rsidP="00EE24BC">
      <w:pPr>
        <w:pStyle w:val="B1"/>
        <w:ind w:left="0" w:firstLine="0"/>
        <w:rPr>
          <w:b/>
        </w:rPr>
      </w:pPr>
      <w:r>
        <w:rPr>
          <w:b/>
        </w:rPr>
        <w:t>Proposal-</w:t>
      </w:r>
      <w:r w:rsidR="004B1910">
        <w:rPr>
          <w:b/>
        </w:rPr>
        <w:t>1</w:t>
      </w:r>
      <w:r>
        <w:rPr>
          <w:b/>
        </w:rPr>
        <w:t>: RAN2 is suggested to focus on the evaluation on the following the air interface based AIML model transfer solutions.</w:t>
      </w:r>
    </w:p>
    <w:p w14:paraId="69EE1C51"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lastRenderedPageBreak/>
        <w:t>Solution 1a: gNB can transfer/deliver AI/ML model(s) to UE via RRC signalling.</w:t>
      </w:r>
    </w:p>
    <w:p w14:paraId="6EC13D58"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59FC296" w14:textId="77777777" w:rsidR="00061DE1" w:rsidRDefault="00061DE1" w:rsidP="00EE24BC">
      <w:pPr>
        <w:pStyle w:val="B1"/>
        <w:ind w:left="0" w:firstLine="0"/>
        <w:rPr>
          <w:b/>
        </w:rPr>
      </w:pPr>
    </w:p>
    <w:p w14:paraId="7668021C" w14:textId="4195916E" w:rsidR="00EE24BC" w:rsidRDefault="00EE24BC" w:rsidP="00EE24BC">
      <w:pPr>
        <w:pStyle w:val="B1"/>
        <w:ind w:left="0" w:firstLine="0"/>
        <w:rPr>
          <w:b/>
        </w:rPr>
      </w:pPr>
      <w:r>
        <w:rPr>
          <w:b/>
        </w:rPr>
        <w:t>Proposal-</w:t>
      </w:r>
      <w:r w:rsidR="004B1910">
        <w:rPr>
          <w:b/>
        </w:rPr>
        <w:t>2</w:t>
      </w:r>
      <w:r>
        <w:rPr>
          <w:b/>
        </w:rPr>
        <w:t xml:space="preserve">: </w:t>
      </w:r>
      <w:r w:rsidRPr="0032078E">
        <w:rPr>
          <w:b/>
        </w:rPr>
        <w:t xml:space="preserve">RRC signalling </w:t>
      </w:r>
      <w:r>
        <w:rPr>
          <w:b/>
        </w:rPr>
        <w:t>is adopted for small size AIML model transfer (e.g. less than 45KB) and DRB is adopted for big size AIML model transfer.</w:t>
      </w:r>
    </w:p>
    <w:p w14:paraId="0F25E004" w14:textId="69603EF8" w:rsidR="00EE24BC" w:rsidRDefault="00EE24BC" w:rsidP="00EE24BC">
      <w:pPr>
        <w:pStyle w:val="B1"/>
        <w:ind w:left="0" w:firstLine="0"/>
        <w:rPr>
          <w:b/>
        </w:rPr>
      </w:pPr>
      <w:r>
        <w:rPr>
          <w:b/>
        </w:rPr>
        <w:t>Proposal-</w:t>
      </w:r>
      <w:r w:rsidR="004B1910">
        <w:rPr>
          <w:b/>
        </w:rPr>
        <w:t>3</w:t>
      </w:r>
      <w:r>
        <w:rPr>
          <w:b/>
        </w:rPr>
        <w:t>: LS to SA2 on the QoS parameter setting for the DRB used for AIML model transfer.</w:t>
      </w:r>
    </w:p>
    <w:p w14:paraId="124A1984" w14:textId="791DF9B6" w:rsidR="00B75933" w:rsidRDefault="00EE24BC" w:rsidP="00EE24BC">
      <w:pPr>
        <w:rPr>
          <w:b/>
        </w:rPr>
      </w:pPr>
      <w:r>
        <w:rPr>
          <w:b/>
        </w:rPr>
        <w:t>Proposal-</w:t>
      </w:r>
      <w:r w:rsidR="004B1910">
        <w:rPr>
          <w:b/>
        </w:rPr>
        <w:t>4</w:t>
      </w:r>
      <w:r>
        <w:rPr>
          <w:b/>
        </w:rPr>
        <w:t xml:space="preserve">: </w:t>
      </w:r>
      <w:r w:rsidR="00143F02">
        <w:rPr>
          <w:b/>
        </w:rPr>
        <w:t>RAN2 to discuss how to determine the</w:t>
      </w:r>
      <w:r w:rsidR="00143F02" w:rsidRPr="007F1DD7">
        <w:rPr>
          <w:b/>
        </w:rPr>
        <w:t xml:space="preserve"> </w:t>
      </w:r>
      <w:r w:rsidR="00143F02">
        <w:rPr>
          <w:b/>
        </w:rPr>
        <w:t>AIML model transfer</w:t>
      </w:r>
      <w:r w:rsidR="00143F02" w:rsidRPr="0032078E">
        <w:rPr>
          <w:b/>
        </w:rPr>
        <w:t xml:space="preserve"> </w:t>
      </w:r>
      <w:r w:rsidR="00143F02">
        <w:rPr>
          <w:b/>
        </w:rPr>
        <w:t>method (</w:t>
      </w:r>
      <w:r w:rsidR="00143F02" w:rsidRPr="0032078E">
        <w:rPr>
          <w:b/>
        </w:rPr>
        <w:t>RRC signalling</w:t>
      </w:r>
      <w:r w:rsidR="00143F02">
        <w:rPr>
          <w:b/>
        </w:rPr>
        <w:t xml:space="preserve"> or DRB based) for model transfer to the UE.</w:t>
      </w:r>
    </w:p>
    <w:p w14:paraId="6C108298" w14:textId="73428D1F" w:rsidR="00EE24BC" w:rsidRDefault="00EE24BC" w:rsidP="00EE24BC">
      <w:r>
        <w:rPr>
          <w:b/>
        </w:rPr>
        <w:t>Proposal-</w:t>
      </w:r>
      <w:r w:rsidR="004B1910">
        <w:rPr>
          <w:b/>
        </w:rPr>
        <w:t>5</w:t>
      </w:r>
      <w:r>
        <w:rPr>
          <w:b/>
        </w:rPr>
        <w:t xml:space="preserve">: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6589A1C9" w14:textId="5F741A2F" w:rsidR="00EE24BC" w:rsidRDefault="00EE24BC" w:rsidP="00EE24BC">
      <w:pPr>
        <w:rPr>
          <w:b/>
        </w:rPr>
      </w:pPr>
      <w:r>
        <w:rPr>
          <w:b/>
        </w:rPr>
        <w:t>Proposal-</w:t>
      </w:r>
      <w:r w:rsidR="004B1910">
        <w:rPr>
          <w:b/>
        </w:rPr>
        <w:t>6</w:t>
      </w:r>
      <w:r>
        <w:rPr>
          <w:b/>
        </w:rPr>
        <w:t xml:space="preserve">: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3EB47EF9" w14:textId="797308F0" w:rsidR="004B1910" w:rsidRDefault="004B1910" w:rsidP="004B1910">
      <w:pPr>
        <w:rPr>
          <w:b/>
          <w:bCs/>
        </w:rPr>
      </w:pPr>
      <w:r w:rsidRPr="009A5F79">
        <w:rPr>
          <w:b/>
          <w:bCs/>
          <w:lang w:val="en-US"/>
        </w:rPr>
        <w:t>Proposal-</w:t>
      </w:r>
      <w:r>
        <w:rPr>
          <w:b/>
          <w:bCs/>
          <w:lang w:val="en-US"/>
        </w:rPr>
        <w:t>7</w:t>
      </w:r>
      <w:r w:rsidRPr="009A5F79">
        <w:rPr>
          <w:b/>
          <w:bCs/>
          <w:lang w:val="en-US"/>
        </w:rPr>
        <w:t xml:space="preserve">: </w:t>
      </w:r>
      <w:r w:rsidRPr="009A5F79">
        <w:rPr>
          <w:b/>
          <w:bCs/>
        </w:rPr>
        <w:t>The area specific AIML model is supported for the AIML use cases</w:t>
      </w:r>
    </w:p>
    <w:p w14:paraId="2D77F8EA" w14:textId="7EFFC58F" w:rsidR="004B1910" w:rsidRDefault="004B1910" w:rsidP="004B1910">
      <w:pPr>
        <w:rPr>
          <w:b/>
          <w:bCs/>
        </w:rPr>
      </w:pPr>
      <w:r w:rsidRPr="009A5F79">
        <w:rPr>
          <w:b/>
          <w:bCs/>
          <w:lang w:val="en-US"/>
        </w:rPr>
        <w:t>Proposal-</w:t>
      </w:r>
      <w:r>
        <w:rPr>
          <w:b/>
          <w:bCs/>
          <w:lang w:val="en-US"/>
        </w:rPr>
        <w:t>8</w:t>
      </w:r>
      <w:r w:rsidRPr="009A5F79">
        <w:rPr>
          <w:b/>
          <w:bCs/>
          <w:lang w:val="en-US"/>
        </w:rPr>
        <w:t xml:space="preserve">: </w:t>
      </w:r>
      <w:r>
        <w:rPr>
          <w:b/>
          <w:bCs/>
        </w:rPr>
        <w:t>T</w:t>
      </w:r>
      <w:r w:rsidRPr="009A5F79">
        <w:rPr>
          <w:b/>
          <w:bCs/>
        </w:rPr>
        <w:t>he area to deploy the same AI/ML model for a feature can be expressed by a list of cells</w:t>
      </w:r>
    </w:p>
    <w:p w14:paraId="6E94F668" w14:textId="198FE877" w:rsidR="004B1910" w:rsidRDefault="004B1910" w:rsidP="004B1910">
      <w:pPr>
        <w:rPr>
          <w:b/>
          <w:bCs/>
        </w:rPr>
      </w:pPr>
      <w:r w:rsidRPr="009A5F79">
        <w:rPr>
          <w:b/>
          <w:bCs/>
          <w:lang w:val="en-US"/>
        </w:rPr>
        <w:t>Proposal-</w:t>
      </w:r>
      <w:r>
        <w:rPr>
          <w:b/>
          <w:bCs/>
          <w:lang w:val="en-US"/>
        </w:rPr>
        <w:t>9</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63BDE5F8" w14:textId="5E2D60DB" w:rsidR="004B1910" w:rsidRDefault="004B1910" w:rsidP="004B1910">
      <w:pPr>
        <w:rPr>
          <w:b/>
          <w:bCs/>
        </w:rPr>
      </w:pPr>
      <w:r w:rsidRPr="009A5F79">
        <w:rPr>
          <w:b/>
          <w:bCs/>
          <w:lang w:val="en-US"/>
        </w:rPr>
        <w:t>Proposal-</w:t>
      </w:r>
      <w:r>
        <w:rPr>
          <w:b/>
          <w:bCs/>
          <w:lang w:val="en-US"/>
        </w:rPr>
        <w:t>10</w:t>
      </w:r>
      <w:r w:rsidRPr="009A5F79">
        <w:rPr>
          <w:b/>
          <w:bCs/>
          <w:lang w:val="en-US"/>
        </w:rPr>
        <w:t xml:space="preserve">: </w:t>
      </w:r>
      <w:r w:rsidRPr="009A5F79">
        <w:rPr>
          <w:b/>
          <w:bCs/>
        </w:rPr>
        <w:t>The area based model transfer should be applicable to both RRC Connected UE and the UEs in RRC_IDLE or RRC_INACTIVE.</w:t>
      </w:r>
    </w:p>
    <w:p w14:paraId="469434A5" w14:textId="77777777" w:rsidR="004B1910" w:rsidRDefault="004B1910" w:rsidP="00EE24BC">
      <w:pPr>
        <w:rPr>
          <w:b/>
        </w:rPr>
      </w:pPr>
    </w:p>
    <w:p w14:paraId="62CD7F80" w14:textId="1077ACDA" w:rsidR="00061DE1" w:rsidRDefault="0055617E" w:rsidP="00EE24BC">
      <w:pPr>
        <w:rPr>
          <w:b/>
        </w:rPr>
      </w:pPr>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46C9756" w14:textId="3976B368" w:rsidR="00BE38B4" w:rsidRPr="0093288D" w:rsidRDefault="00BE38B4" w:rsidP="00BE38B4">
      <w:pPr>
        <w:spacing w:after="0"/>
        <w:rPr>
          <w:b/>
          <w:bCs/>
          <w:lang w:eastAsia="ko-KR"/>
        </w:rPr>
      </w:pPr>
      <w:r w:rsidRPr="00646A24">
        <w:rPr>
          <w:b/>
          <w:bCs/>
          <w:iCs/>
        </w:rPr>
        <w:t>Proposal-</w:t>
      </w:r>
      <w:r>
        <w:rPr>
          <w:b/>
          <w:bCs/>
          <w:iCs/>
        </w:rPr>
        <w:t>12</w:t>
      </w:r>
      <w:r w:rsidRPr="00646A24">
        <w:rPr>
          <w:b/>
          <w:bCs/>
          <w:iCs/>
        </w:rPr>
        <w:t xml:space="preserve">: </w:t>
      </w:r>
      <w:r w:rsidRPr="0093288D">
        <w:rPr>
          <w:b/>
          <w:bCs/>
          <w:lang w:eastAsia="ko-KR"/>
        </w:rPr>
        <w:t>During UE mobility, the following scenarios should be supported by the UE:</w:t>
      </w:r>
    </w:p>
    <w:p w14:paraId="04F6BC93" w14:textId="77777777" w:rsidR="00BE38B4" w:rsidRPr="0093288D" w:rsidRDefault="00BE38B4" w:rsidP="00BE38B4">
      <w:pPr>
        <w:pStyle w:val="ListParagraph"/>
        <w:numPr>
          <w:ilvl w:val="0"/>
          <w:numId w:val="22"/>
        </w:numPr>
        <w:spacing w:after="0"/>
        <w:rPr>
          <w:b/>
          <w:bCs/>
          <w:lang w:eastAsia="ko-KR"/>
        </w:rPr>
      </w:pPr>
      <w:r w:rsidRPr="0093288D">
        <w:rPr>
          <w:b/>
          <w:bCs/>
          <w:lang w:eastAsia="ko-KR"/>
        </w:rPr>
        <w:t>from non-AIML supporting gNB to AIML supporting gNB;</w:t>
      </w:r>
    </w:p>
    <w:p w14:paraId="08AD1079" w14:textId="77777777" w:rsidR="00BE38B4" w:rsidRPr="0093288D" w:rsidRDefault="00BE38B4" w:rsidP="00BE38B4">
      <w:pPr>
        <w:pStyle w:val="ListParagraph"/>
        <w:numPr>
          <w:ilvl w:val="0"/>
          <w:numId w:val="22"/>
        </w:numPr>
        <w:spacing w:after="0"/>
        <w:rPr>
          <w:b/>
          <w:bCs/>
          <w:lang w:eastAsia="ko-KR"/>
        </w:rPr>
      </w:pPr>
      <w:r w:rsidRPr="0093288D">
        <w:rPr>
          <w:b/>
          <w:bCs/>
          <w:lang w:eastAsia="ko-KR"/>
        </w:rPr>
        <w:t>from AIML supporting gNB to non AIML supporting gNB;</w:t>
      </w:r>
    </w:p>
    <w:p w14:paraId="725DA6DB" w14:textId="77777777" w:rsidR="00BE38B4" w:rsidRPr="00C55C4D" w:rsidRDefault="00BE38B4" w:rsidP="00BE38B4">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0DD7028B" w14:textId="77777777" w:rsidR="00BE38B4" w:rsidRDefault="00BE38B4" w:rsidP="00BE38B4">
      <w:pPr>
        <w:spacing w:after="0"/>
        <w:rPr>
          <w:b/>
          <w:bCs/>
          <w:iCs/>
        </w:rPr>
      </w:pPr>
    </w:p>
    <w:p w14:paraId="0C894007" w14:textId="7A7E027B" w:rsidR="00BE38B4" w:rsidRPr="00646A24" w:rsidRDefault="00BE38B4" w:rsidP="00BE38B4">
      <w:pPr>
        <w:rPr>
          <w:b/>
          <w:bCs/>
          <w:iCs/>
        </w:rPr>
      </w:pPr>
      <w:r w:rsidRPr="00646A24">
        <w:rPr>
          <w:b/>
          <w:bCs/>
          <w:iCs/>
        </w:rPr>
        <w:t>Proposal-</w:t>
      </w:r>
      <w:r>
        <w:rPr>
          <w:b/>
          <w:bCs/>
          <w:iCs/>
        </w:rPr>
        <w:t>13</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65EE6D38" w14:textId="3B9471BB" w:rsidR="00BE38B4" w:rsidRPr="00646A24" w:rsidRDefault="00BE38B4" w:rsidP="00BE38B4">
      <w:pPr>
        <w:rPr>
          <w:b/>
          <w:bCs/>
          <w:iCs/>
        </w:rPr>
      </w:pPr>
      <w:r w:rsidRPr="00646A24">
        <w:rPr>
          <w:b/>
          <w:bCs/>
          <w:iCs/>
        </w:rPr>
        <w:t>Proposal-</w:t>
      </w:r>
      <w:r>
        <w:rPr>
          <w:b/>
          <w:bCs/>
          <w:iCs/>
        </w:rPr>
        <w:t>14</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7D387A63" w14:textId="257AA00D" w:rsidR="00BE38B4" w:rsidRDefault="00BE38B4" w:rsidP="00BE38B4">
      <w:pPr>
        <w:pStyle w:val="B1"/>
        <w:spacing w:after="120"/>
        <w:ind w:left="0" w:firstLine="0"/>
        <w:rPr>
          <w:b/>
          <w:bCs/>
        </w:rPr>
      </w:pPr>
      <w:r w:rsidRPr="00646A24">
        <w:rPr>
          <w:b/>
          <w:bCs/>
          <w:iCs/>
        </w:rPr>
        <w:t>Proposal-</w:t>
      </w:r>
      <w:r>
        <w:rPr>
          <w:b/>
          <w:bCs/>
          <w:iCs/>
        </w:rPr>
        <w:t>15</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1EA525A9" w14:textId="36B5398B" w:rsidR="00EE24BC" w:rsidRPr="00D91663" w:rsidRDefault="00BE38B4" w:rsidP="00BE38B4">
      <w:pPr>
        <w:pStyle w:val="B1"/>
        <w:ind w:left="0" w:firstLine="0"/>
      </w:pPr>
      <w:r w:rsidRPr="00646A24">
        <w:rPr>
          <w:b/>
          <w:bCs/>
          <w:iCs/>
        </w:rPr>
        <w:t>Proposal-</w:t>
      </w:r>
      <w:r>
        <w:rPr>
          <w:b/>
          <w:bCs/>
          <w:iCs/>
        </w:rPr>
        <w:t>16</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11306855" w14:textId="4825932E" w:rsidR="00801141" w:rsidRDefault="00801141" w:rsidP="00F721AA">
      <w:pPr>
        <w:numPr>
          <w:ilvl w:val="0"/>
          <w:numId w:val="11"/>
        </w:numPr>
        <w:rPr>
          <w:lang w:eastAsia="ko-KR"/>
        </w:rPr>
      </w:pPr>
      <w:r>
        <w:t>TR37.817</w:t>
      </w:r>
    </w:p>
    <w:p w14:paraId="36E99463" w14:textId="4D5B7FEB" w:rsidR="00AF63C8" w:rsidRDefault="00AF63C8" w:rsidP="00F721AA">
      <w:pPr>
        <w:numPr>
          <w:ilvl w:val="0"/>
          <w:numId w:val="11"/>
        </w:numPr>
        <w:rPr>
          <w:lang w:eastAsia="ko-KR"/>
        </w:rPr>
      </w:pPr>
      <w:r>
        <w:t>TR38.843</w:t>
      </w:r>
    </w:p>
    <w:sectPr w:rsidR="00AF63C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703C1" w14:textId="77777777" w:rsidR="001A49BA" w:rsidRDefault="001A49BA">
      <w:pPr>
        <w:spacing w:after="0"/>
      </w:pPr>
      <w:r>
        <w:separator/>
      </w:r>
    </w:p>
  </w:endnote>
  <w:endnote w:type="continuationSeparator" w:id="0">
    <w:p w14:paraId="7D755BDF" w14:textId="77777777" w:rsidR="001A49BA" w:rsidRDefault="001A49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ACDB4" w14:textId="77777777" w:rsidR="001A49BA" w:rsidRDefault="001A49BA">
      <w:pPr>
        <w:spacing w:after="0"/>
      </w:pPr>
      <w:r>
        <w:separator/>
      </w:r>
    </w:p>
  </w:footnote>
  <w:footnote w:type="continuationSeparator" w:id="0">
    <w:p w14:paraId="45983799" w14:textId="77777777" w:rsidR="001A49BA" w:rsidRDefault="001A49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0A4"/>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3CA7"/>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02"/>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282C"/>
    <w:rsid w:val="001A49BA"/>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0161"/>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755"/>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96A9A"/>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28B"/>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91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D7A4A"/>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0B5"/>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ABF"/>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2D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0AE"/>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43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7F2"/>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10E"/>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A23"/>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A37"/>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5E96"/>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466"/>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645"/>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0EE"/>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0D79"/>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63C8"/>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3E77"/>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5A0"/>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A78"/>
    <w:rsid w:val="00BD6B3C"/>
    <w:rsid w:val="00BD7A90"/>
    <w:rsid w:val="00BD7FF6"/>
    <w:rsid w:val="00BE01AD"/>
    <w:rsid w:val="00BE0B2C"/>
    <w:rsid w:val="00BE1024"/>
    <w:rsid w:val="00BE1234"/>
    <w:rsid w:val="00BE12E2"/>
    <w:rsid w:val="00BE2FA6"/>
    <w:rsid w:val="00BE333F"/>
    <w:rsid w:val="00BE34FC"/>
    <w:rsid w:val="00BE38B4"/>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BA3"/>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5DA"/>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297"/>
    <w:rsid w:val="00D75B91"/>
    <w:rsid w:val="00D75C74"/>
    <w:rsid w:val="00D75E89"/>
    <w:rsid w:val="00D76524"/>
    <w:rsid w:val="00D76679"/>
    <w:rsid w:val="00D770B2"/>
    <w:rsid w:val="00D77407"/>
    <w:rsid w:val="00D77606"/>
    <w:rsid w:val="00D77B1D"/>
    <w:rsid w:val="00D77B31"/>
    <w:rsid w:val="00D77E04"/>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4FA"/>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61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62565844">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3985378">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2951</Words>
  <Characters>16824</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19736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281</cp:revision>
  <cp:lastPrinted>2008-01-31T16:09:00Z</cp:lastPrinted>
  <dcterms:created xsi:type="dcterms:W3CDTF">2022-04-22T04:37:00Z</dcterms:created>
  <dcterms:modified xsi:type="dcterms:W3CDTF">2024-10-02T18:26:00Z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2024-09-23T07:49:49Z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293d1ffc-7ecd-4f23-a145-a3d6841fe9cf</vt:lpwstr>
  </property>
  <property fmtid="{D5CDD505-2E9C-101B-9397-08002B2CF9AE}" pid="26" name="MSIP_Label_278005ce-31f4-4f90-bc26-ec23758efcb0_ContentBits">
    <vt:lpwstr>0</vt:lpwstr>
  </property>
</Properties>
</file>